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D2715" w14:textId="77777777" w:rsidR="004D7C6D" w:rsidRPr="004D7C6D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3"/>
          <w:szCs w:val="23"/>
        </w:rPr>
      </w:pPr>
    </w:p>
    <w:p w14:paraId="1B612932" w14:textId="77777777" w:rsidR="004D7C6D" w:rsidRPr="00B141FF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</w:rPr>
      </w:pPr>
      <w:proofErr w:type="gramStart"/>
      <w:r w:rsidRPr="00B141FF">
        <w:rPr>
          <w:rFonts w:asciiTheme="minorHAnsi" w:hAnsiTheme="minorHAnsi"/>
          <w:b/>
          <w:bCs/>
          <w:color w:val="000000"/>
          <w:sz w:val="23"/>
          <w:szCs w:val="23"/>
        </w:rPr>
        <w:t>Z P R Á V A   O   H O S P O D A Ř E N Í    S V J</w:t>
      </w:r>
      <w:proofErr w:type="gramEnd"/>
      <w:r w:rsidRPr="00B141FF">
        <w:rPr>
          <w:rFonts w:asciiTheme="minorHAnsi" w:hAnsiTheme="minorHAnsi"/>
          <w:b/>
          <w:bCs/>
          <w:color w:val="000000"/>
          <w:sz w:val="23"/>
          <w:szCs w:val="23"/>
        </w:rPr>
        <w:t xml:space="preserve"> </w:t>
      </w:r>
    </w:p>
    <w:p w14:paraId="79763176" w14:textId="77777777" w:rsidR="004D7C6D" w:rsidRPr="00B141FF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  <w:u w:val="single"/>
        </w:rPr>
      </w:pPr>
    </w:p>
    <w:p w14:paraId="465474F4" w14:textId="77777777" w:rsidR="004D7C6D" w:rsidRPr="00B141FF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  <w:u w:val="single"/>
        </w:rPr>
      </w:pPr>
    </w:p>
    <w:p w14:paraId="31177C80" w14:textId="35BEBD10" w:rsidR="004D7C6D" w:rsidRPr="00B141FF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  <w:u w:val="single"/>
        </w:rPr>
      </w:pPr>
      <w:r w:rsidRPr="00B141FF">
        <w:rPr>
          <w:rFonts w:asciiTheme="minorHAnsi" w:hAnsiTheme="minorHAnsi"/>
          <w:color w:val="000000"/>
          <w:sz w:val="23"/>
          <w:szCs w:val="23"/>
          <w:u w:val="single"/>
        </w:rPr>
        <w:t xml:space="preserve">ZA ROK </w:t>
      </w:r>
      <w:r w:rsidR="00E16817">
        <w:rPr>
          <w:rFonts w:asciiTheme="minorHAnsi" w:hAnsiTheme="minorHAnsi"/>
          <w:color w:val="000000"/>
          <w:sz w:val="23"/>
          <w:szCs w:val="23"/>
          <w:u w:val="single"/>
        </w:rPr>
        <w:t>20</w:t>
      </w:r>
      <w:r w:rsidR="00CC4105">
        <w:rPr>
          <w:rFonts w:asciiTheme="minorHAnsi" w:hAnsiTheme="minorHAnsi"/>
          <w:color w:val="000000"/>
          <w:sz w:val="23"/>
          <w:szCs w:val="23"/>
          <w:u w:val="single"/>
        </w:rPr>
        <w:t>20</w:t>
      </w:r>
    </w:p>
    <w:p w14:paraId="6D0FF564" w14:textId="77777777" w:rsidR="004D7C6D" w:rsidRPr="00B141FF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  <w:u w:val="single"/>
        </w:rPr>
      </w:pPr>
    </w:p>
    <w:p w14:paraId="1845F4B1" w14:textId="77777777" w:rsidR="004D7C6D" w:rsidRPr="00B141FF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  <w:u w:val="single"/>
        </w:rPr>
      </w:pPr>
    </w:p>
    <w:p w14:paraId="4EC8EB6A" w14:textId="77777777" w:rsidR="004D7C6D" w:rsidRPr="00B141FF" w:rsidRDefault="004D7C6D" w:rsidP="004D7C6D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3"/>
          <w:szCs w:val="23"/>
        </w:rPr>
      </w:pPr>
    </w:p>
    <w:p w14:paraId="0CFC156E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14:paraId="3DCEE139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1. </w:t>
      </w:r>
      <w:r w:rsidRPr="00B141FF">
        <w:rPr>
          <w:rFonts w:asciiTheme="minorHAnsi" w:hAnsiTheme="minorHAnsi"/>
          <w:b/>
          <w:bCs/>
          <w:color w:val="000000"/>
          <w:sz w:val="22"/>
          <w:szCs w:val="23"/>
          <w:u w:val="single"/>
        </w:rPr>
        <w:t xml:space="preserve">ÚVODNÍ INFORMACE </w:t>
      </w:r>
    </w:p>
    <w:p w14:paraId="44A30D64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</w:p>
    <w:p w14:paraId="3E458C52" w14:textId="2D3EE1B1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color w:val="000000"/>
          <w:sz w:val="22"/>
          <w:szCs w:val="23"/>
        </w:rPr>
        <w:t xml:space="preserve">Tato zpráva obsahuje strukturu nákladů spojených se správou domu </w:t>
      </w: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č. p. 920/1,3, ul. Hakenova, č. p. 920/3, ul. Marie Podvalové, č. p. 920/2,4,6, ul. Marty Krásové, Praha 9 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za rok </w:t>
      </w:r>
      <w:r w:rsidR="00D1010D">
        <w:rPr>
          <w:rFonts w:asciiTheme="minorHAnsi" w:hAnsiTheme="minorHAnsi"/>
          <w:color w:val="000000"/>
          <w:sz w:val="22"/>
          <w:szCs w:val="23"/>
        </w:rPr>
        <w:t>2020</w:t>
      </w:r>
      <w:r w:rsidRPr="00B141FF">
        <w:rPr>
          <w:rFonts w:asciiTheme="minorHAnsi" w:hAnsiTheme="minorHAnsi"/>
          <w:color w:val="000000"/>
          <w:sz w:val="22"/>
          <w:szCs w:val="23"/>
        </w:rPr>
        <w:t>. V uvedeném domě vzniklo</w:t>
      </w:r>
      <w:r w:rsidR="007F7E0A">
        <w:rPr>
          <w:rFonts w:asciiTheme="minorHAnsi" w:hAnsiTheme="minorHAnsi"/>
          <w:color w:val="000000"/>
          <w:sz w:val="22"/>
          <w:szCs w:val="23"/>
        </w:rPr>
        <w:t xml:space="preserve"> dne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 17. ledna 2008 na základě zákona o vlastnictví bytů Společenství vlastníků bytových jednotek (dále jen SVJ). </w:t>
      </w:r>
    </w:p>
    <w:p w14:paraId="0D24FB36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</w:p>
    <w:p w14:paraId="5EC5FCCA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  <w:u w:val="single"/>
        </w:rPr>
        <w:t xml:space="preserve">IDENTIFIKAČNÍ ÚDAJE SPOLEČENSTVÍ VLASTNÍKŮ </w:t>
      </w:r>
    </w:p>
    <w:p w14:paraId="6C7FB7BC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</w:p>
    <w:p w14:paraId="7AB885C7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Název společenství: Společenství vlastníků Čakovice </w:t>
      </w:r>
      <w:proofErr w:type="gramStart"/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>č.p.</w:t>
      </w:r>
      <w:proofErr w:type="gramEnd"/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 920 </w:t>
      </w:r>
    </w:p>
    <w:p w14:paraId="13F12572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3"/>
        </w:rPr>
      </w:pPr>
      <w:r w:rsidRPr="00B141FF">
        <w:rPr>
          <w:rFonts w:asciiTheme="minorHAnsi" w:hAnsiTheme="minorHAnsi"/>
          <w:bCs/>
          <w:color w:val="000000"/>
          <w:sz w:val="22"/>
          <w:szCs w:val="23"/>
        </w:rPr>
        <w:t>Výše uvedený název byl zapsán do rejstříku SVJ dne 18.</w:t>
      </w:r>
      <w:r w:rsidR="007F7E0A">
        <w:rPr>
          <w:rFonts w:asciiTheme="minorHAnsi" w:hAnsiTheme="minorHAnsi"/>
          <w:bCs/>
          <w:color w:val="000000"/>
          <w:sz w:val="22"/>
          <w:szCs w:val="23"/>
        </w:rPr>
        <w:t xml:space="preserve"> </w:t>
      </w:r>
      <w:r w:rsidRPr="00B141FF">
        <w:rPr>
          <w:rFonts w:asciiTheme="minorHAnsi" w:hAnsiTheme="minorHAnsi"/>
          <w:bCs/>
          <w:color w:val="000000"/>
          <w:sz w:val="22"/>
          <w:szCs w:val="23"/>
        </w:rPr>
        <w:t>6.</w:t>
      </w:r>
      <w:r w:rsidR="007F7E0A">
        <w:rPr>
          <w:rFonts w:asciiTheme="minorHAnsi" w:hAnsiTheme="minorHAnsi"/>
          <w:bCs/>
          <w:color w:val="000000"/>
          <w:sz w:val="22"/>
          <w:szCs w:val="23"/>
        </w:rPr>
        <w:t xml:space="preserve"> </w:t>
      </w:r>
      <w:r w:rsidRPr="00B141FF">
        <w:rPr>
          <w:rFonts w:asciiTheme="minorHAnsi" w:hAnsiTheme="minorHAnsi"/>
          <w:bCs/>
          <w:color w:val="000000"/>
          <w:sz w:val="22"/>
          <w:szCs w:val="23"/>
        </w:rPr>
        <w:t>2012, zápis nového názvu byl proveden na základě usnesení shromáždění vlastníků bytových jednotek ze dne 22.</w:t>
      </w:r>
      <w:r w:rsidR="007F7E0A">
        <w:rPr>
          <w:rFonts w:asciiTheme="minorHAnsi" w:hAnsiTheme="minorHAnsi"/>
          <w:bCs/>
          <w:color w:val="000000"/>
          <w:sz w:val="22"/>
          <w:szCs w:val="23"/>
        </w:rPr>
        <w:t xml:space="preserve"> </w:t>
      </w:r>
      <w:r w:rsidRPr="00B141FF">
        <w:rPr>
          <w:rFonts w:asciiTheme="minorHAnsi" w:hAnsiTheme="minorHAnsi"/>
          <w:bCs/>
          <w:color w:val="000000"/>
          <w:sz w:val="22"/>
          <w:szCs w:val="23"/>
        </w:rPr>
        <w:t>4.</w:t>
      </w:r>
      <w:r w:rsidR="007F7E0A">
        <w:rPr>
          <w:rFonts w:asciiTheme="minorHAnsi" w:hAnsiTheme="minorHAnsi"/>
          <w:bCs/>
          <w:color w:val="000000"/>
          <w:sz w:val="22"/>
          <w:szCs w:val="23"/>
        </w:rPr>
        <w:t xml:space="preserve"> </w:t>
      </w:r>
      <w:r w:rsidRPr="00B141FF">
        <w:rPr>
          <w:rFonts w:asciiTheme="minorHAnsi" w:hAnsiTheme="minorHAnsi"/>
          <w:bCs/>
          <w:color w:val="000000"/>
          <w:sz w:val="22"/>
          <w:szCs w:val="23"/>
        </w:rPr>
        <w:t xml:space="preserve">2010. </w:t>
      </w:r>
    </w:p>
    <w:p w14:paraId="25364D86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Cs/>
          <w:color w:val="000000"/>
          <w:sz w:val="22"/>
          <w:szCs w:val="23"/>
        </w:rPr>
        <w:t xml:space="preserve">Předchozí název společenství zněl: 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Společenství pro dům č. p. 920/1,3,ul. Hakenova, č. p. 920/3, ul. Marie Podvalové, č. p. 920/2,4,6, ul. Marty Krásové, Praha 9. </w:t>
      </w:r>
    </w:p>
    <w:p w14:paraId="2F48CF9E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Sídlo: 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Praha 9, Hakenova 920/1, PSČ 196 00 </w:t>
      </w:r>
    </w:p>
    <w:p w14:paraId="1751B43F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IČ: </w:t>
      </w: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ab/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284 43 047 </w:t>
      </w:r>
    </w:p>
    <w:p w14:paraId="347C922E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color w:val="000000"/>
          <w:sz w:val="22"/>
          <w:szCs w:val="23"/>
        </w:rPr>
        <w:t>DIČ: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 </w:t>
      </w:r>
      <w:r w:rsidRPr="00B141FF">
        <w:rPr>
          <w:rFonts w:asciiTheme="minorHAnsi" w:hAnsiTheme="minorHAnsi"/>
          <w:color w:val="000000"/>
          <w:sz w:val="22"/>
          <w:szCs w:val="23"/>
        </w:rPr>
        <w:tab/>
        <w:t>CZ</w:t>
      </w:r>
      <w:r w:rsidR="007F7E0A">
        <w:rPr>
          <w:rFonts w:asciiTheme="minorHAnsi" w:hAnsiTheme="minorHAnsi"/>
          <w:color w:val="000000"/>
          <w:sz w:val="22"/>
          <w:szCs w:val="23"/>
        </w:rPr>
        <w:t>  </w:t>
      </w:r>
      <w:r w:rsidRPr="00B141FF">
        <w:rPr>
          <w:rFonts w:asciiTheme="minorHAnsi" w:hAnsiTheme="minorHAnsi"/>
          <w:color w:val="000000"/>
          <w:sz w:val="22"/>
          <w:szCs w:val="23"/>
        </w:rPr>
        <w:t>284</w:t>
      </w:r>
      <w:r w:rsidR="007F7E0A">
        <w:rPr>
          <w:rFonts w:asciiTheme="minorHAnsi" w:hAnsiTheme="minorHAnsi"/>
          <w:color w:val="000000"/>
          <w:sz w:val="22"/>
          <w:szCs w:val="23"/>
        </w:rPr>
        <w:t> </w:t>
      </w:r>
      <w:r w:rsidRPr="00B141FF">
        <w:rPr>
          <w:rFonts w:asciiTheme="minorHAnsi" w:hAnsiTheme="minorHAnsi"/>
          <w:color w:val="000000"/>
          <w:sz w:val="22"/>
          <w:szCs w:val="23"/>
        </w:rPr>
        <w:t>43</w:t>
      </w:r>
      <w:r w:rsidR="007F7E0A">
        <w:rPr>
          <w:rFonts w:asciiTheme="minorHAnsi" w:hAnsiTheme="minorHAnsi"/>
          <w:color w:val="000000"/>
          <w:sz w:val="22"/>
          <w:szCs w:val="23"/>
        </w:rPr>
        <w:t> </w:t>
      </w:r>
      <w:r w:rsidRPr="00B141FF">
        <w:rPr>
          <w:rFonts w:asciiTheme="minorHAnsi" w:hAnsiTheme="minorHAnsi"/>
          <w:color w:val="000000"/>
          <w:sz w:val="22"/>
          <w:szCs w:val="23"/>
        </w:rPr>
        <w:t>047</w:t>
      </w:r>
    </w:p>
    <w:p w14:paraId="2A00B884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Právní forma: 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společenství vlastníků jednotek </w:t>
      </w:r>
    </w:p>
    <w:p w14:paraId="78B37691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Datum vzniku: 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17. leden 2008 </w:t>
      </w:r>
    </w:p>
    <w:p w14:paraId="17D897FB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Registrace: 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Společenství vlastníků jednotek (dále jen SVJ) bylo zapsáno do rejstříku společenství vlastníků jednotek u Městského soudu v Praze, oddíl S, vložka 9314 dne 10. 9. 2008 </w:t>
      </w:r>
    </w:p>
    <w:p w14:paraId="6B4B4309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>Poslání: s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práva, provoz a opravy společných částí domu </w:t>
      </w:r>
    </w:p>
    <w:p w14:paraId="41579BB8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</w:p>
    <w:p w14:paraId="58FDA79A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  <w:u w:val="single"/>
        </w:rPr>
        <w:t xml:space="preserve">SLOŽENÍ STATUTÁRNÍHO ORGÁNU SDRUŽENÍ </w:t>
      </w:r>
    </w:p>
    <w:p w14:paraId="16139CE9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3"/>
        </w:rPr>
      </w:pPr>
    </w:p>
    <w:p w14:paraId="09774195" w14:textId="0DC1041C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>Statutární orgán – výbor společenství vlastníků jednotek k 31.</w:t>
      </w:r>
      <w:r w:rsidR="001078AB"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 </w:t>
      </w: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>12.</w:t>
      </w:r>
      <w:r w:rsidR="001078AB"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 </w:t>
      </w:r>
      <w:r w:rsidR="00E16817">
        <w:rPr>
          <w:rFonts w:asciiTheme="minorHAnsi" w:hAnsiTheme="minorHAnsi"/>
          <w:b/>
          <w:bCs/>
          <w:color w:val="000000"/>
          <w:sz w:val="22"/>
          <w:szCs w:val="23"/>
        </w:rPr>
        <w:t>20</w:t>
      </w:r>
      <w:r w:rsidR="00CC4105">
        <w:rPr>
          <w:rFonts w:asciiTheme="minorHAnsi" w:hAnsiTheme="minorHAnsi"/>
          <w:b/>
          <w:bCs/>
          <w:color w:val="000000"/>
          <w:sz w:val="22"/>
          <w:szCs w:val="23"/>
        </w:rPr>
        <w:t>20</w:t>
      </w:r>
      <w:r w:rsidRPr="00B141FF">
        <w:rPr>
          <w:rFonts w:asciiTheme="minorHAnsi" w:hAnsiTheme="minorHAnsi"/>
          <w:b/>
          <w:bCs/>
          <w:color w:val="000000"/>
          <w:sz w:val="22"/>
          <w:szCs w:val="23"/>
        </w:rPr>
        <w:t xml:space="preserve">: </w:t>
      </w:r>
    </w:p>
    <w:p w14:paraId="3F1BA7AD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color w:val="000000"/>
          <w:sz w:val="22"/>
          <w:szCs w:val="23"/>
        </w:rPr>
        <w:t xml:space="preserve">Předseda výboru </w:t>
      </w:r>
      <w:r w:rsidR="006E1A0F" w:rsidRPr="00B141FF">
        <w:rPr>
          <w:rFonts w:asciiTheme="minorHAnsi" w:hAnsiTheme="minorHAnsi"/>
          <w:color w:val="000000"/>
          <w:sz w:val="22"/>
          <w:szCs w:val="23"/>
        </w:rPr>
        <w:t>–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 Ing. Jaroslav Černý </w:t>
      </w:r>
    </w:p>
    <w:p w14:paraId="22FC7AAE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color w:val="000000"/>
          <w:sz w:val="22"/>
          <w:szCs w:val="23"/>
        </w:rPr>
        <w:t xml:space="preserve">Místopředseda výboru </w:t>
      </w:r>
      <w:r w:rsidR="006E1A0F" w:rsidRPr="00B141FF">
        <w:rPr>
          <w:rFonts w:asciiTheme="minorHAnsi" w:hAnsiTheme="minorHAnsi"/>
          <w:color w:val="000000"/>
          <w:sz w:val="22"/>
          <w:szCs w:val="23"/>
        </w:rPr>
        <w:t>–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 Ing. Radovan Khol </w:t>
      </w:r>
    </w:p>
    <w:p w14:paraId="4AFB2F17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color w:val="000000"/>
          <w:sz w:val="22"/>
          <w:szCs w:val="23"/>
        </w:rPr>
        <w:t xml:space="preserve">Člen výboru </w:t>
      </w:r>
      <w:r w:rsidR="006E1A0F" w:rsidRPr="00B141FF">
        <w:rPr>
          <w:rFonts w:asciiTheme="minorHAnsi" w:hAnsiTheme="minorHAnsi"/>
          <w:color w:val="000000"/>
          <w:sz w:val="22"/>
          <w:szCs w:val="23"/>
        </w:rPr>
        <w:t>–</w:t>
      </w:r>
      <w:r w:rsidRPr="00B141FF">
        <w:rPr>
          <w:rFonts w:asciiTheme="minorHAnsi" w:hAnsiTheme="minorHAnsi"/>
          <w:color w:val="000000"/>
          <w:sz w:val="22"/>
          <w:szCs w:val="23"/>
        </w:rPr>
        <w:t xml:space="preserve"> Petr Duchoň </w:t>
      </w:r>
    </w:p>
    <w:p w14:paraId="214A62F1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  <w:r w:rsidRPr="00B141FF">
        <w:rPr>
          <w:rFonts w:asciiTheme="minorHAnsi" w:hAnsiTheme="minorHAnsi"/>
          <w:color w:val="000000"/>
          <w:sz w:val="22"/>
          <w:szCs w:val="23"/>
        </w:rPr>
        <w:t xml:space="preserve">Člen výboru – Ing. Michal Švec </w:t>
      </w:r>
    </w:p>
    <w:p w14:paraId="3DC28C5F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3"/>
        </w:rPr>
      </w:pPr>
    </w:p>
    <w:p w14:paraId="6B8FE3AA" w14:textId="3E0E613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Od 31. 12. </w:t>
      </w:r>
      <w:r w:rsidR="006452D4">
        <w:rPr>
          <w:rFonts w:asciiTheme="minorHAnsi" w:hAnsiTheme="minorHAnsi"/>
          <w:color w:val="000000"/>
          <w:sz w:val="22"/>
          <w:szCs w:val="22"/>
        </w:rPr>
        <w:t>20</w:t>
      </w:r>
      <w:r w:rsidR="00CC4105">
        <w:rPr>
          <w:rFonts w:asciiTheme="minorHAnsi" w:hAnsiTheme="minorHAnsi"/>
          <w:color w:val="000000"/>
          <w:sz w:val="22"/>
          <w:szCs w:val="22"/>
        </w:rPr>
        <w:t>20</w:t>
      </w:r>
      <w:r w:rsidR="00EE2C1B" w:rsidRPr="00B141F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do data sestavení této zprávy nenastaly žádné změny ve složení statutárního orgánu. </w:t>
      </w:r>
    </w:p>
    <w:p w14:paraId="0A1DD1B8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3503351E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KONTROLNÍ MECHANISMY </w:t>
      </w:r>
    </w:p>
    <w:p w14:paraId="57199F5B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0D034FA3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Postupy při jednání výboru: </w:t>
      </w:r>
    </w:p>
    <w:p w14:paraId="5312D111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Výbor SVJ projednává otázky související se správou a údržbou domu a činností SVJ: </w:t>
      </w:r>
    </w:p>
    <w:p w14:paraId="13EB6381" w14:textId="77777777" w:rsidR="004D7C6D" w:rsidRPr="00B141FF" w:rsidRDefault="004D7C6D" w:rsidP="004D7C6D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průběžně pomocí </w:t>
      </w:r>
      <w:r w:rsidR="006E1A0F" w:rsidRPr="00B141FF">
        <w:rPr>
          <w:rFonts w:asciiTheme="minorHAnsi" w:hAnsiTheme="minorHAnsi"/>
          <w:color w:val="000000"/>
          <w:sz w:val="22"/>
          <w:szCs w:val="22"/>
        </w:rPr>
        <w:t>emailové konference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854F5AC" w14:textId="77777777" w:rsidR="004D7C6D" w:rsidRPr="00B141FF" w:rsidRDefault="004D7C6D" w:rsidP="004D7C6D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na pravidelných schůzích výboru svolávaných předsedou výboru, kde je prováděno hlasování o rozhodnutích výboru. </w:t>
      </w:r>
    </w:p>
    <w:p w14:paraId="7E61AEF5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0481E74A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Jednotliví členové výboru jsou při svých rozhodováních nezávislí a odpovídají pouze shromáždění SVJ. Za SVJ jedná navenek předseda v jeho nepřítomnosti místopředseda popř. pověřený člen výboru. Právní úkony, které vyžadují písemnou podobu, musí být podepsány předsedou (v jeho nepřítomnosti místopředsedou) a dalším členem výboru. </w:t>
      </w:r>
    </w:p>
    <w:p w14:paraId="0692C625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47C83F20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682A859D" w14:textId="77777777" w:rsidR="004D7C6D" w:rsidRPr="00B141FF" w:rsidRDefault="00BC63DC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Bankovní úč</w:t>
      </w:r>
      <w:r w:rsidR="004D7C6D" w:rsidRPr="00B141FF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ty SVJ: </w:t>
      </w:r>
    </w:p>
    <w:p w14:paraId="4254D3D1" w14:textId="108A8CAF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SVJ mělo v průběhu roku </w:t>
      </w:r>
      <w:r w:rsidR="00D1010D">
        <w:rPr>
          <w:rFonts w:asciiTheme="minorHAnsi" w:hAnsiTheme="minorHAnsi"/>
          <w:color w:val="000000"/>
          <w:sz w:val="22"/>
          <w:szCs w:val="22"/>
        </w:rPr>
        <w:t>2020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 bankovní účty u níže uvedených institucí. Dispoziční práva k těmto účtům měly níže uvedené osoby.</w:t>
      </w:r>
    </w:p>
    <w:p w14:paraId="4B4ED576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2A5FF639" w14:textId="77777777" w:rsidR="004D7C6D" w:rsidRPr="00B141F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>Běžný účet u ČSOB – dispoziční práva k tomuto účtu měla účetní SVJ (pracovnice SBD Praha) ve dvojici následující členové výboru Černý, Khol, Švec, Duchoň. Pracovnice SBD Praha má dispoziční práva vázána na smlouvu o</w:t>
      </w:r>
      <w:r w:rsidR="00393771" w:rsidRPr="00B141FF">
        <w:rPr>
          <w:rFonts w:asciiTheme="minorHAnsi" w:hAnsiTheme="minorHAnsi"/>
          <w:color w:val="000000"/>
          <w:sz w:val="22"/>
          <w:szCs w:val="22"/>
        </w:rPr>
        <w:t> </w:t>
      </w:r>
      <w:r w:rsidRPr="00B141FF">
        <w:rPr>
          <w:rFonts w:asciiTheme="minorHAnsi" w:hAnsiTheme="minorHAnsi"/>
          <w:color w:val="000000"/>
          <w:sz w:val="22"/>
          <w:szCs w:val="22"/>
        </w:rPr>
        <w:t>dispozičním práv</w:t>
      </w:r>
      <w:r w:rsidR="00BC63DC" w:rsidRPr="00B141FF">
        <w:rPr>
          <w:rFonts w:asciiTheme="minorHAnsi" w:hAnsiTheme="minorHAnsi"/>
          <w:color w:val="000000"/>
          <w:sz w:val="22"/>
          <w:szCs w:val="22"/>
        </w:rPr>
        <w:t>u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 k účtu mezi SVJ a SBD Praha, SBD Praha je v této smlouvě zavázáno provádět jenom ty příkazy, které byly schváleny emailem dvěma členy výboru. </w:t>
      </w:r>
    </w:p>
    <w:p w14:paraId="3E75A0D4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41A7C0BA" w14:textId="77777777" w:rsidR="004D7C6D" w:rsidRPr="00B141F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>Běžný</w:t>
      </w:r>
      <w:r w:rsidR="00BC63DC" w:rsidRPr="00B141FF">
        <w:rPr>
          <w:rFonts w:asciiTheme="minorHAnsi" w:hAnsiTheme="minorHAnsi"/>
          <w:color w:val="000000"/>
          <w:sz w:val="22"/>
          <w:szCs w:val="22"/>
        </w:rPr>
        <w:t xml:space="preserve"> účet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 u FIO banky – dispoziční práva k tomuto účtu mají ve dvojici následující členové výboru Černý, Khol, Švec, Duchoň.</w:t>
      </w:r>
    </w:p>
    <w:p w14:paraId="5B9985FF" w14:textId="77777777" w:rsidR="004D7C6D" w:rsidRPr="00B141F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BB66D17" w14:textId="77777777" w:rsidR="004D7C6D" w:rsidRPr="00B141F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Běžný účet u spořitelního družstva </w:t>
      </w:r>
      <w:proofErr w:type="spellStart"/>
      <w:r w:rsidRPr="00B141FF">
        <w:rPr>
          <w:rFonts w:asciiTheme="minorHAnsi" w:hAnsiTheme="minorHAnsi"/>
          <w:color w:val="000000"/>
          <w:sz w:val="22"/>
          <w:szCs w:val="22"/>
        </w:rPr>
        <w:t>Artesa</w:t>
      </w:r>
      <w:proofErr w:type="spellEnd"/>
      <w:r w:rsidRPr="00B141FF">
        <w:rPr>
          <w:rFonts w:asciiTheme="minorHAnsi" w:hAnsiTheme="minorHAnsi"/>
          <w:color w:val="000000"/>
          <w:sz w:val="22"/>
          <w:szCs w:val="22"/>
        </w:rPr>
        <w:t xml:space="preserve">, který slouží k obsluze spořícího účtu a </w:t>
      </w:r>
      <w:proofErr w:type="gramStart"/>
      <w:r w:rsidRPr="00B141FF">
        <w:rPr>
          <w:rFonts w:asciiTheme="minorHAnsi" w:hAnsiTheme="minorHAnsi"/>
          <w:color w:val="000000"/>
          <w:sz w:val="22"/>
          <w:szCs w:val="22"/>
        </w:rPr>
        <w:t>spořící</w:t>
      </w:r>
      <w:proofErr w:type="gramEnd"/>
      <w:r w:rsidRPr="00B141FF">
        <w:rPr>
          <w:rFonts w:asciiTheme="minorHAnsi" w:hAnsiTheme="minorHAnsi"/>
          <w:color w:val="000000"/>
          <w:sz w:val="22"/>
          <w:szCs w:val="22"/>
        </w:rPr>
        <w:t xml:space="preserve"> účet u spořitelního družstva </w:t>
      </w:r>
      <w:proofErr w:type="spellStart"/>
      <w:r w:rsidRPr="00B141FF">
        <w:rPr>
          <w:rFonts w:asciiTheme="minorHAnsi" w:hAnsiTheme="minorHAnsi"/>
          <w:color w:val="000000"/>
          <w:sz w:val="22"/>
          <w:szCs w:val="22"/>
        </w:rPr>
        <w:t>Artesa</w:t>
      </w:r>
      <w:proofErr w:type="spellEnd"/>
      <w:r w:rsidRPr="00B141FF">
        <w:rPr>
          <w:rFonts w:asciiTheme="minorHAnsi" w:hAnsiTheme="minorHAnsi"/>
          <w:color w:val="000000"/>
          <w:sz w:val="22"/>
          <w:szCs w:val="22"/>
        </w:rPr>
        <w:t xml:space="preserve"> – dispoziční práva k tomuto účtu mají ve dvojici následující členové výboru Černý, Khol.</w:t>
      </w:r>
      <w:r w:rsidR="00701581" w:rsidRPr="00B141FF">
        <w:rPr>
          <w:rFonts w:asciiTheme="minorHAnsi" w:hAnsiTheme="minorHAnsi"/>
          <w:color w:val="000000"/>
          <w:sz w:val="22"/>
          <w:szCs w:val="22"/>
        </w:rPr>
        <w:t xml:space="preserve"> S ohledem na změnu statutu spořitelních družstev v porovnání s bankami (výše pojištěných vkladů) jsou na uvedených účtech udržovány prostředky pouze do řádu několika tisíc Kč.</w:t>
      </w:r>
    </w:p>
    <w:p w14:paraId="1083E2F3" w14:textId="77777777" w:rsidR="004D7C6D" w:rsidRPr="00B141F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EA644B8" w14:textId="77777777" w:rsidR="00701581" w:rsidRPr="0037019F" w:rsidRDefault="00701581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37019F">
        <w:rPr>
          <w:rFonts w:asciiTheme="minorHAnsi" w:hAnsiTheme="minorHAnsi"/>
          <w:color w:val="000000"/>
          <w:sz w:val="22"/>
          <w:szCs w:val="22"/>
        </w:rPr>
        <w:t>Běžný účet u J</w:t>
      </w:r>
      <w:r w:rsidRPr="0037019F">
        <w:rPr>
          <w:rFonts w:asciiTheme="minorHAnsi" w:hAnsiTheme="minorHAnsi"/>
          <w:color w:val="000000"/>
          <w:sz w:val="22"/>
          <w:szCs w:val="22"/>
          <w:lang w:val="en-US"/>
        </w:rPr>
        <w:t xml:space="preserve">&amp;T bank </w:t>
      </w:r>
      <w:r w:rsidRPr="0037019F">
        <w:rPr>
          <w:rFonts w:asciiTheme="minorHAnsi" w:hAnsiTheme="minorHAnsi"/>
          <w:color w:val="000000"/>
          <w:sz w:val="22"/>
          <w:szCs w:val="22"/>
        </w:rPr>
        <w:t>- dispoziční práva k tomuto účtu mají následující členové výboru Černý, Khol.</w:t>
      </w:r>
    </w:p>
    <w:p w14:paraId="3BA7026A" w14:textId="77777777" w:rsidR="00701581" w:rsidRPr="0037019F" w:rsidRDefault="00701581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11145F7F" w14:textId="77777777" w:rsidR="004D7C6D" w:rsidRPr="0037019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37019F">
        <w:rPr>
          <w:rFonts w:asciiTheme="minorHAnsi" w:hAnsiTheme="minorHAnsi"/>
          <w:color w:val="000000"/>
          <w:sz w:val="22"/>
          <w:szCs w:val="22"/>
        </w:rPr>
        <w:t>Běžný účet a termínovaný účet u EQUA banky – dispoziční práva k tomuto účtu mají ve dvojici následující členové výboru Černý, Khol.</w:t>
      </w:r>
    </w:p>
    <w:p w14:paraId="11665FAA" w14:textId="77777777" w:rsidR="006459D9" w:rsidRPr="0037019F" w:rsidRDefault="006459D9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F70B3D5" w14:textId="33D14132" w:rsidR="006459D9" w:rsidRPr="00B141FF" w:rsidRDefault="006459D9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37019F">
        <w:rPr>
          <w:rFonts w:asciiTheme="minorHAnsi" w:hAnsiTheme="minorHAnsi"/>
          <w:color w:val="000000"/>
          <w:sz w:val="22"/>
          <w:szCs w:val="22"/>
        </w:rPr>
        <w:t xml:space="preserve">Běžný účet a termínovaný účet u </w:t>
      </w:r>
      <w:r w:rsidR="0037019F" w:rsidRPr="0037019F">
        <w:rPr>
          <w:rFonts w:asciiTheme="minorHAnsi" w:hAnsiTheme="minorHAnsi"/>
          <w:color w:val="000000"/>
          <w:sz w:val="22"/>
          <w:szCs w:val="22"/>
        </w:rPr>
        <w:t>UNICREDITBANK</w:t>
      </w:r>
      <w:r w:rsidRPr="0037019F">
        <w:rPr>
          <w:rFonts w:asciiTheme="minorHAnsi" w:hAnsiTheme="minorHAnsi"/>
          <w:color w:val="000000"/>
          <w:sz w:val="22"/>
          <w:szCs w:val="22"/>
        </w:rPr>
        <w:t xml:space="preserve"> dispoziční práva k tomuto účtu mají Černý, Švec.</w:t>
      </w:r>
    </w:p>
    <w:p w14:paraId="01C8051B" w14:textId="77777777" w:rsidR="004D7C6D" w:rsidRPr="00B141F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7A624D1" w14:textId="77777777" w:rsidR="004D7C6D" w:rsidRPr="00B141FF" w:rsidRDefault="004D7C6D" w:rsidP="00732077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BDF4202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3EF44FFF" w14:textId="27B81A3A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br w:type="page"/>
      </w:r>
      <w:r w:rsidRPr="00B141FF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 2. HOSPODAŘENÍ SVJ V PRŮBĚHU ROKU </w:t>
      </w:r>
      <w:r w:rsidR="006452D4">
        <w:rPr>
          <w:rFonts w:asciiTheme="minorHAnsi" w:hAnsiTheme="minorHAnsi"/>
          <w:b/>
          <w:bCs/>
          <w:color w:val="000000"/>
          <w:sz w:val="22"/>
          <w:szCs w:val="22"/>
        </w:rPr>
        <w:t>20</w:t>
      </w:r>
      <w:r w:rsidR="00CC4105">
        <w:rPr>
          <w:rFonts w:asciiTheme="minorHAnsi" w:hAnsiTheme="minorHAnsi"/>
          <w:b/>
          <w:bCs/>
          <w:color w:val="000000"/>
          <w:sz w:val="22"/>
          <w:szCs w:val="22"/>
        </w:rPr>
        <w:t>20</w:t>
      </w:r>
    </w:p>
    <w:p w14:paraId="3DADBA7C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4CD80083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</w:rPr>
        <w:t>PROSTŘEDKY VYNALOŽENÉ NA SPRÁVU DOMU</w:t>
      </w:r>
    </w:p>
    <w:p w14:paraId="159876C9" w14:textId="77777777" w:rsidR="004D7C6D" w:rsidRPr="00B141FF" w:rsidRDefault="004D7C6D" w:rsidP="004D7C6D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14:paraId="1511C4A7" w14:textId="22D4B40F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>Cílem této zprávy je zejména poskytnout informace o struktuře peněžních prostředků, které budou vyúčtovány proti krátkodobým a dlouhodobým zálohám vybraných od vlastníků jednotlivých bytů. Další doplňující informace k finanční situaci, stavu aktiv a pasiv a hospodářskému výsledku SVJ jsou uvedeny v příloze k účetní závěrce SVJ k</w:t>
      </w:r>
      <w:r w:rsidR="00393771" w:rsidRPr="00B141FF">
        <w:rPr>
          <w:rFonts w:asciiTheme="minorHAnsi" w:hAnsiTheme="minorHAnsi"/>
          <w:color w:val="000000"/>
          <w:sz w:val="22"/>
          <w:szCs w:val="22"/>
        </w:rPr>
        <w:t> 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31. 12. </w:t>
      </w:r>
      <w:r w:rsidR="006452D4">
        <w:rPr>
          <w:rFonts w:asciiTheme="minorHAnsi" w:hAnsiTheme="minorHAnsi"/>
          <w:color w:val="000000"/>
          <w:sz w:val="22"/>
          <w:szCs w:val="22"/>
        </w:rPr>
        <w:t>20</w:t>
      </w:r>
      <w:r w:rsidR="00CC4105">
        <w:rPr>
          <w:rFonts w:asciiTheme="minorHAnsi" w:hAnsiTheme="minorHAnsi"/>
          <w:color w:val="000000"/>
          <w:sz w:val="22"/>
          <w:szCs w:val="22"/>
        </w:rPr>
        <w:t>20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, která popisuje jednotlivé zůstatky účtů a další významné okolnosti. </w:t>
      </w:r>
    </w:p>
    <w:p w14:paraId="65B20705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9C4282D" w14:textId="5C51A015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color w:val="000000"/>
          <w:sz w:val="22"/>
          <w:szCs w:val="22"/>
        </w:rPr>
        <w:t xml:space="preserve">Obsahem této kapitoly je zpřesněná struktura prostředků vynaložených na správu domu a související služby a dodávky za rok </w:t>
      </w:r>
      <w:r w:rsidR="00D1010D">
        <w:rPr>
          <w:rFonts w:asciiTheme="minorHAnsi" w:hAnsiTheme="minorHAnsi"/>
          <w:color w:val="000000"/>
          <w:sz w:val="22"/>
          <w:szCs w:val="22"/>
        </w:rPr>
        <w:t>2020</w:t>
      </w:r>
      <w:r w:rsidR="00EE2C1B" w:rsidRPr="00B141F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a struktura nákladů a výnosů SVJ v roce na správu a údržbu domu, které budou vyúčtovány proti </w:t>
      </w:r>
      <w:r w:rsidRPr="00B141FF">
        <w:rPr>
          <w:rFonts w:asciiTheme="minorHAnsi" w:hAnsiTheme="minorHAnsi"/>
          <w:color w:val="000000"/>
          <w:sz w:val="22"/>
          <w:szCs w:val="22"/>
          <w:u w:val="single"/>
        </w:rPr>
        <w:t>krátkodobým a dlouhodobým zálohám,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 které byly předepsány a uhrazeny vlastníky bytových jednotek. Zároveň jsou zde rozepsány náklady, výnosy SVJ související s bankovními účty, výplatou odměn výboru a</w:t>
      </w:r>
      <w:r w:rsidR="00875EB7" w:rsidRPr="00B141FF">
        <w:rPr>
          <w:rFonts w:asciiTheme="minorHAnsi" w:hAnsiTheme="minorHAnsi"/>
          <w:color w:val="000000"/>
          <w:sz w:val="22"/>
          <w:szCs w:val="22"/>
        </w:rPr>
        <w:t> </w:t>
      </w:r>
      <w:r w:rsidRPr="00B141FF">
        <w:rPr>
          <w:rFonts w:asciiTheme="minorHAnsi" w:hAnsiTheme="minorHAnsi"/>
          <w:color w:val="000000"/>
          <w:sz w:val="22"/>
          <w:szCs w:val="22"/>
        </w:rPr>
        <w:t>prodejem dálkových ovládání a čipů.</w:t>
      </w:r>
    </w:p>
    <w:p w14:paraId="75462C9F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02ACDB8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</w:rPr>
        <w:t>2.1. Prostředky vyúčtované proti krátkodobým zálohám</w:t>
      </w:r>
    </w:p>
    <w:p w14:paraId="4306A7F5" w14:textId="77777777" w:rsidR="004D7C6D" w:rsidRPr="00B141FF" w:rsidRDefault="004D7C6D" w:rsidP="00524D70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</w:rPr>
        <w:t xml:space="preserve">Prostředky („Náklady“) 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související se správou a údržbou domu vč. přilehlého pozemku (které jsou vyúčtovávány členům proti krátkodobým zálohám) činily: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418"/>
        <w:gridCol w:w="1418"/>
      </w:tblGrid>
      <w:tr w:rsidR="00CC4105" w:rsidRPr="00524D70" w14:paraId="6086C79E" w14:textId="72262D07" w:rsidTr="00CC4105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BC78B7B" w14:textId="77777777" w:rsidR="00CC4105" w:rsidRPr="006459D9" w:rsidRDefault="00CC4105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Položka v Kč / Rok</w:t>
            </w:r>
          </w:p>
        </w:tc>
        <w:tc>
          <w:tcPr>
            <w:tcW w:w="1559" w:type="dxa"/>
          </w:tcPr>
          <w:p w14:paraId="544A8574" w14:textId="3CF3B689" w:rsidR="00CC4105" w:rsidRPr="006459D9" w:rsidRDefault="00CC4105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14:paraId="49EEA5C8" w14:textId="7D9EB2A0" w:rsidR="00CC4105" w:rsidRPr="006459D9" w:rsidRDefault="00CC4105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17" w:type="dxa"/>
            <w:vAlign w:val="center"/>
          </w:tcPr>
          <w:p w14:paraId="635AC00C" w14:textId="4C379A23" w:rsidR="00CC4105" w:rsidRPr="006459D9" w:rsidRDefault="00CC4105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14:paraId="2B8676C2" w14:textId="0C210DDB" w:rsidR="00CC4105" w:rsidRPr="006459D9" w:rsidDel="00393771" w:rsidRDefault="00CC4105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3D9A50EB" w14:textId="4B27983E" w:rsidR="00CC4105" w:rsidRPr="00524D70" w:rsidRDefault="00CC4105" w:rsidP="00524D7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24D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2020</w:t>
            </w:r>
          </w:p>
        </w:tc>
      </w:tr>
      <w:tr w:rsidR="00A91289" w:rsidRPr="00776B22" w14:paraId="70B973D1" w14:textId="641F1D03" w:rsidTr="00524D70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2DA4DBC1" w14:textId="77777777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„Náklady“ na odpad (315.022)</w:t>
            </w:r>
          </w:p>
        </w:tc>
        <w:tc>
          <w:tcPr>
            <w:tcW w:w="1559" w:type="dxa"/>
            <w:vAlign w:val="center"/>
          </w:tcPr>
          <w:p w14:paraId="1CE62FE3" w14:textId="4DB84770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120 060</w:t>
            </w:r>
          </w:p>
        </w:tc>
        <w:tc>
          <w:tcPr>
            <w:tcW w:w="1418" w:type="dxa"/>
            <w:vAlign w:val="center"/>
          </w:tcPr>
          <w:p w14:paraId="45C7C88B" w14:textId="4F39295F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124 669</w:t>
            </w:r>
          </w:p>
        </w:tc>
        <w:tc>
          <w:tcPr>
            <w:tcW w:w="1417" w:type="dxa"/>
            <w:vAlign w:val="bottom"/>
          </w:tcPr>
          <w:p w14:paraId="1C65555D" w14:textId="5EF4F2BC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152 683</w:t>
            </w:r>
          </w:p>
        </w:tc>
        <w:tc>
          <w:tcPr>
            <w:tcW w:w="1418" w:type="dxa"/>
            <w:vAlign w:val="bottom"/>
          </w:tcPr>
          <w:p w14:paraId="76889498" w14:textId="71451F2C" w:rsidR="00A91289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160 687</w:t>
            </w:r>
          </w:p>
        </w:tc>
        <w:tc>
          <w:tcPr>
            <w:tcW w:w="1418" w:type="dxa"/>
            <w:vAlign w:val="bottom"/>
          </w:tcPr>
          <w:p w14:paraId="18A8ED89" w14:textId="3ED57B1A" w:rsidR="00A91289" w:rsidRDefault="00A91289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202 113</w:t>
            </w:r>
          </w:p>
        </w:tc>
      </w:tr>
      <w:tr w:rsidR="00A91289" w:rsidRPr="00776B22" w14:paraId="494B6D65" w14:textId="23AD5466" w:rsidTr="00524D70">
        <w:trPr>
          <w:trHeight w:val="714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159D08A6" w14:textId="77777777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„Náklady“ na úklid (315.023)</w:t>
            </w:r>
          </w:p>
        </w:tc>
        <w:tc>
          <w:tcPr>
            <w:tcW w:w="1559" w:type="dxa"/>
            <w:vAlign w:val="center"/>
          </w:tcPr>
          <w:p w14:paraId="69D984B5" w14:textId="660BA5B6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278 127</w:t>
            </w:r>
          </w:p>
        </w:tc>
        <w:tc>
          <w:tcPr>
            <w:tcW w:w="1418" w:type="dxa"/>
            <w:vAlign w:val="center"/>
          </w:tcPr>
          <w:p w14:paraId="58C4FE87" w14:textId="457BB97C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230 376</w:t>
            </w:r>
          </w:p>
        </w:tc>
        <w:tc>
          <w:tcPr>
            <w:tcW w:w="1417" w:type="dxa"/>
            <w:vAlign w:val="center"/>
          </w:tcPr>
          <w:p w14:paraId="186554AA" w14:textId="36879BF2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235 825</w:t>
            </w:r>
          </w:p>
        </w:tc>
        <w:tc>
          <w:tcPr>
            <w:tcW w:w="1418" w:type="dxa"/>
            <w:vAlign w:val="center"/>
          </w:tcPr>
          <w:p w14:paraId="026DCC83" w14:textId="7FFF121D" w:rsidR="00A91289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236 231</w:t>
            </w:r>
          </w:p>
        </w:tc>
        <w:tc>
          <w:tcPr>
            <w:tcW w:w="1418" w:type="dxa"/>
            <w:vAlign w:val="bottom"/>
          </w:tcPr>
          <w:p w14:paraId="0FE54D05" w14:textId="4281A86A" w:rsidR="00A91289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 w:rsidR="00A91289"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A91289"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675</w:t>
            </w:r>
          </w:p>
          <w:p w14:paraId="4B8B864D" w14:textId="1FD66DEB" w:rsidR="00524D70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91289" w:rsidRPr="00776B22" w14:paraId="53A3055D" w14:textId="42AC091F" w:rsidTr="00524D70">
        <w:trPr>
          <w:trHeight w:val="315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EB295" w14:textId="264A943E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„Náklady“ na elektřinu spol. prostor vč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garáží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315.</w:t>
            </w: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+</w:t>
            </w: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.075)</w:t>
            </w:r>
          </w:p>
        </w:tc>
        <w:tc>
          <w:tcPr>
            <w:tcW w:w="1559" w:type="dxa"/>
            <w:vAlign w:val="center"/>
          </w:tcPr>
          <w:p w14:paraId="2FBCB304" w14:textId="77777777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752C7DE3" w14:textId="4686D282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290 972</w:t>
            </w:r>
          </w:p>
          <w:p w14:paraId="0DB417CE" w14:textId="395C918B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01E777" w14:textId="023BAE14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sz w:val="22"/>
                <w:szCs w:val="22"/>
              </w:rPr>
              <w:t>295 948</w:t>
            </w:r>
          </w:p>
        </w:tc>
        <w:tc>
          <w:tcPr>
            <w:tcW w:w="1417" w:type="dxa"/>
            <w:vAlign w:val="center"/>
          </w:tcPr>
          <w:p w14:paraId="444CEE59" w14:textId="4691E90A" w:rsidR="00A91289" w:rsidRPr="006459D9" w:rsidRDefault="00A91289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314 350</w:t>
            </w:r>
          </w:p>
        </w:tc>
        <w:tc>
          <w:tcPr>
            <w:tcW w:w="1418" w:type="dxa"/>
            <w:vAlign w:val="center"/>
          </w:tcPr>
          <w:p w14:paraId="56609E3A" w14:textId="359EEF33" w:rsidR="00A91289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304 927</w:t>
            </w:r>
          </w:p>
        </w:tc>
        <w:tc>
          <w:tcPr>
            <w:tcW w:w="1418" w:type="dxa"/>
            <w:vAlign w:val="bottom"/>
          </w:tcPr>
          <w:p w14:paraId="1B821CD1" w14:textId="26736EBB" w:rsidR="00A91289" w:rsidRDefault="00A91289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271</w:t>
            </w:r>
            <w:r w:rsid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998</w:t>
            </w:r>
          </w:p>
          <w:p w14:paraId="5CE6B93C" w14:textId="24218A9D" w:rsidR="00524D70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24D70" w:rsidRPr="00776B22" w14:paraId="4FE01F65" w14:textId="1A5D1DDF" w:rsidTr="00732832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903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„Náklady“ na ostatní služby</w:t>
            </w:r>
          </w:p>
        </w:tc>
        <w:tc>
          <w:tcPr>
            <w:tcW w:w="1559" w:type="dxa"/>
            <w:vMerge w:val="restart"/>
            <w:vAlign w:val="center"/>
          </w:tcPr>
          <w:p w14:paraId="44FE7F82" w14:textId="755813A6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617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963 290</w:t>
            </w:r>
          </w:p>
        </w:tc>
        <w:tc>
          <w:tcPr>
            <w:tcW w:w="1418" w:type="dxa"/>
            <w:vMerge w:val="restart"/>
            <w:vAlign w:val="center"/>
          </w:tcPr>
          <w:p w14:paraId="726E67A7" w14:textId="4C4FB3F1" w:rsidR="00524D70" w:rsidRPr="005617E6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617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929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5617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417" w:type="dxa"/>
            <w:vMerge w:val="restart"/>
            <w:vAlign w:val="center"/>
          </w:tcPr>
          <w:p w14:paraId="1023289F" w14:textId="77777777" w:rsidR="00524D70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4D9033A1" w14:textId="468B1422" w:rsidR="00524D70" w:rsidRPr="005617E6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617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922 529</w:t>
            </w:r>
          </w:p>
          <w:p w14:paraId="108B722C" w14:textId="5E9D2EC7" w:rsidR="00524D70" w:rsidRPr="005617E6" w:rsidDel="006E1A0F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617E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vAlign w:val="center"/>
          </w:tcPr>
          <w:p w14:paraId="50A7C93E" w14:textId="3240949B" w:rsidR="00524D70" w:rsidRPr="005617E6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953 497</w:t>
            </w:r>
          </w:p>
        </w:tc>
        <w:tc>
          <w:tcPr>
            <w:tcW w:w="1418" w:type="dxa"/>
            <w:vMerge w:val="restart"/>
            <w:vAlign w:val="bottom"/>
          </w:tcPr>
          <w:p w14:paraId="2039A091" w14:textId="77777777" w:rsidR="00524D70" w:rsidRDefault="00524D70" w:rsidP="00524D7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D1950B" w14:textId="77777777" w:rsidR="00524D70" w:rsidRDefault="00524D70" w:rsidP="00524D7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8ED6E85" w14:textId="356BC417" w:rsidR="00524D70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1 036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929</w:t>
            </w:r>
          </w:p>
          <w:p w14:paraId="56E0F50A" w14:textId="77777777" w:rsidR="00524D70" w:rsidRDefault="00524D70" w:rsidP="00524D7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4FBD25" w14:textId="016B67C4" w:rsidR="00524D70" w:rsidRPr="00524D70" w:rsidRDefault="00524D70" w:rsidP="00524D7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24D70" w:rsidRPr="00776B22" w14:paraId="2BBEBE77" w14:textId="6B17F2B4" w:rsidTr="00732832">
        <w:trPr>
          <w:trHeight w:val="752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7A8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17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(včetně poplatku za správu SBD Praha a nákladů na pojištění domu a garáží)</w:t>
            </w:r>
          </w:p>
        </w:tc>
        <w:tc>
          <w:tcPr>
            <w:tcW w:w="1559" w:type="dxa"/>
            <w:vMerge/>
            <w:vAlign w:val="center"/>
          </w:tcPr>
          <w:p w14:paraId="42E00773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78A9AA0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B5AA96B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02237AD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bottom"/>
          </w:tcPr>
          <w:p w14:paraId="10C6E16D" w14:textId="4F4E143E" w:rsidR="00524D70" w:rsidRPr="00524D70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24D70" w:rsidRPr="00776B22" w14:paraId="3E05A55A" w14:textId="38C2BF2E" w:rsidTr="00524D70">
        <w:trPr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9DB42B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„Náklady“ na teplo (315.031)</w:t>
            </w:r>
          </w:p>
        </w:tc>
        <w:tc>
          <w:tcPr>
            <w:tcW w:w="1559" w:type="dxa"/>
            <w:vAlign w:val="center"/>
          </w:tcPr>
          <w:p w14:paraId="0E770B52" w14:textId="6AF7A77D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sz w:val="22"/>
                <w:szCs w:val="22"/>
              </w:rPr>
              <w:t>1 227 06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07FA1299" w14:textId="255CD234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1 270 258</w:t>
            </w:r>
          </w:p>
        </w:tc>
        <w:tc>
          <w:tcPr>
            <w:tcW w:w="1417" w:type="dxa"/>
            <w:vAlign w:val="center"/>
          </w:tcPr>
          <w:p w14:paraId="1FA827D7" w14:textId="74F8CCC9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1 142 978</w:t>
            </w:r>
          </w:p>
        </w:tc>
        <w:tc>
          <w:tcPr>
            <w:tcW w:w="1418" w:type="dxa"/>
            <w:vAlign w:val="center"/>
          </w:tcPr>
          <w:p w14:paraId="110D15AF" w14:textId="1986466A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1 115 529</w:t>
            </w:r>
          </w:p>
        </w:tc>
        <w:tc>
          <w:tcPr>
            <w:tcW w:w="1418" w:type="dxa"/>
            <w:vAlign w:val="bottom"/>
          </w:tcPr>
          <w:p w14:paraId="222D2479" w14:textId="2736C3CE" w:rsidR="00524D70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1 117 071</w:t>
            </w:r>
          </w:p>
        </w:tc>
      </w:tr>
      <w:tr w:rsidR="00524D70" w:rsidRPr="00776B22" w14:paraId="2DC43DCD" w14:textId="38DD0ADA" w:rsidTr="00524D70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9A5522C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„Náklady“ na ohřev teplé vody (315.033)</w:t>
            </w:r>
          </w:p>
        </w:tc>
        <w:tc>
          <w:tcPr>
            <w:tcW w:w="1559" w:type="dxa"/>
            <w:vAlign w:val="center"/>
          </w:tcPr>
          <w:p w14:paraId="0C8A2612" w14:textId="178382DA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977 78</w:t>
            </w:r>
          </w:p>
        </w:tc>
        <w:tc>
          <w:tcPr>
            <w:tcW w:w="1418" w:type="dxa"/>
            <w:vAlign w:val="center"/>
          </w:tcPr>
          <w:p w14:paraId="2AE34AF2" w14:textId="202A19E9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979 907</w:t>
            </w:r>
          </w:p>
        </w:tc>
        <w:tc>
          <w:tcPr>
            <w:tcW w:w="1417" w:type="dxa"/>
            <w:vAlign w:val="center"/>
          </w:tcPr>
          <w:p w14:paraId="6CBEE78D" w14:textId="0A30BC7D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1 012 181</w:t>
            </w:r>
          </w:p>
        </w:tc>
        <w:tc>
          <w:tcPr>
            <w:tcW w:w="1418" w:type="dxa"/>
            <w:vAlign w:val="center"/>
          </w:tcPr>
          <w:p w14:paraId="72C5EA8E" w14:textId="44DB00B8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1 053 993</w:t>
            </w:r>
          </w:p>
        </w:tc>
        <w:tc>
          <w:tcPr>
            <w:tcW w:w="1418" w:type="dxa"/>
            <w:vAlign w:val="bottom"/>
          </w:tcPr>
          <w:p w14:paraId="12F61F52" w14:textId="289FDBF1" w:rsidR="00524D70" w:rsidRDefault="00524D70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4D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1 105 140</w:t>
            </w:r>
          </w:p>
        </w:tc>
      </w:tr>
      <w:tr w:rsidR="00524D70" w:rsidRPr="00776B22" w14:paraId="7E183D6E" w14:textId="071C4344" w:rsidTr="00524D70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5C83B0D2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„Náklady“ na vodné, stočné (315.034)</w:t>
            </w:r>
          </w:p>
        </w:tc>
        <w:tc>
          <w:tcPr>
            <w:tcW w:w="1559" w:type="dxa"/>
            <w:vAlign w:val="center"/>
          </w:tcPr>
          <w:p w14:paraId="3CBAC5FE" w14:textId="41F06EBC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1 415 052</w:t>
            </w:r>
          </w:p>
        </w:tc>
        <w:tc>
          <w:tcPr>
            <w:tcW w:w="1418" w:type="dxa"/>
            <w:vAlign w:val="center"/>
          </w:tcPr>
          <w:p w14:paraId="644A87C6" w14:textId="07FD3803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1 439 217</w:t>
            </w:r>
          </w:p>
        </w:tc>
        <w:tc>
          <w:tcPr>
            <w:tcW w:w="1417" w:type="dxa"/>
            <w:vAlign w:val="center"/>
          </w:tcPr>
          <w:p w14:paraId="1A47A35B" w14:textId="185A8995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1 439 928</w:t>
            </w:r>
          </w:p>
        </w:tc>
        <w:tc>
          <w:tcPr>
            <w:tcW w:w="1418" w:type="dxa"/>
            <w:vAlign w:val="center"/>
          </w:tcPr>
          <w:p w14:paraId="4952872A" w14:textId="4BA45B25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1 556 019</w:t>
            </w:r>
          </w:p>
        </w:tc>
        <w:tc>
          <w:tcPr>
            <w:tcW w:w="1418" w:type="dxa"/>
            <w:vAlign w:val="bottom"/>
          </w:tcPr>
          <w:p w14:paraId="624D3D33" w14:textId="0B4F2F37" w:rsidR="00524D70" w:rsidRDefault="00524D70" w:rsidP="00524D70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1 745 478</w:t>
            </w:r>
          </w:p>
        </w:tc>
      </w:tr>
      <w:tr w:rsidR="00524D70" w:rsidRPr="00776B22" w14:paraId="5BAE4104" w14:textId="4831C1E4" w:rsidTr="00524D70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02F9A9BD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„Náklady“ na revizi a údržbu technologií (315.050)</w:t>
            </w:r>
          </w:p>
        </w:tc>
        <w:tc>
          <w:tcPr>
            <w:tcW w:w="1559" w:type="dxa"/>
            <w:vAlign w:val="center"/>
          </w:tcPr>
          <w:p w14:paraId="4DE4782F" w14:textId="67BD0930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231 71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0E378CB" w14:textId="6C1DA551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286 739</w:t>
            </w:r>
          </w:p>
        </w:tc>
        <w:tc>
          <w:tcPr>
            <w:tcW w:w="1417" w:type="dxa"/>
            <w:vAlign w:val="center"/>
          </w:tcPr>
          <w:p w14:paraId="419DD5CB" w14:textId="485C087D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201 717</w:t>
            </w:r>
          </w:p>
        </w:tc>
        <w:tc>
          <w:tcPr>
            <w:tcW w:w="1418" w:type="dxa"/>
            <w:vAlign w:val="center"/>
          </w:tcPr>
          <w:p w14:paraId="5F1FA29D" w14:textId="1909D1CE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278 450</w:t>
            </w:r>
          </w:p>
        </w:tc>
        <w:tc>
          <w:tcPr>
            <w:tcW w:w="1418" w:type="dxa"/>
            <w:vAlign w:val="bottom"/>
          </w:tcPr>
          <w:p w14:paraId="37E8250A" w14:textId="7866EB41" w:rsidR="00524D70" w:rsidRDefault="00524D70" w:rsidP="00524D70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303 690</w:t>
            </w:r>
          </w:p>
        </w:tc>
      </w:tr>
      <w:tr w:rsidR="00524D70" w:rsidRPr="00776B22" w14:paraId="7E6B8579" w14:textId="5FE1C8F9" w:rsidTr="00524D70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47012A71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„Náklady“ na revizi a údržbu technologií – </w:t>
            </w:r>
            <w:proofErr w:type="spellStart"/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gar</w:t>
            </w:r>
            <w:proofErr w:type="spellEnd"/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 (315.060)</w:t>
            </w:r>
          </w:p>
        </w:tc>
        <w:tc>
          <w:tcPr>
            <w:tcW w:w="1559" w:type="dxa"/>
            <w:vAlign w:val="center"/>
          </w:tcPr>
          <w:p w14:paraId="53A5129A" w14:textId="28A77C36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60 339</w:t>
            </w:r>
          </w:p>
        </w:tc>
        <w:tc>
          <w:tcPr>
            <w:tcW w:w="1418" w:type="dxa"/>
            <w:vAlign w:val="center"/>
          </w:tcPr>
          <w:p w14:paraId="7EC77BD4" w14:textId="0DF1F391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41 854</w:t>
            </w:r>
          </w:p>
        </w:tc>
        <w:tc>
          <w:tcPr>
            <w:tcW w:w="1417" w:type="dxa"/>
            <w:vAlign w:val="center"/>
          </w:tcPr>
          <w:p w14:paraId="45E664B5" w14:textId="1619CA95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51 115</w:t>
            </w:r>
          </w:p>
        </w:tc>
        <w:tc>
          <w:tcPr>
            <w:tcW w:w="1418" w:type="dxa"/>
            <w:vAlign w:val="center"/>
          </w:tcPr>
          <w:p w14:paraId="32B254CA" w14:textId="39A98F1F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84 155</w:t>
            </w:r>
          </w:p>
        </w:tc>
        <w:tc>
          <w:tcPr>
            <w:tcW w:w="1418" w:type="dxa"/>
            <w:vAlign w:val="bottom"/>
          </w:tcPr>
          <w:p w14:paraId="73E7D836" w14:textId="2BB350B5" w:rsidR="00524D70" w:rsidRDefault="00524D70" w:rsidP="00524D70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95 645</w:t>
            </w:r>
          </w:p>
        </w:tc>
      </w:tr>
      <w:tr w:rsidR="00524D70" w:rsidRPr="00776B22" w14:paraId="06EDD1FB" w14:textId="205E9511" w:rsidTr="00524D70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7DEC66B8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„Náklady“ na úklid garáží (315.073)</w:t>
            </w:r>
          </w:p>
        </w:tc>
        <w:tc>
          <w:tcPr>
            <w:tcW w:w="1559" w:type="dxa"/>
            <w:vAlign w:val="center"/>
          </w:tcPr>
          <w:p w14:paraId="7C717328" w14:textId="21F135AC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96 381</w:t>
            </w:r>
          </w:p>
        </w:tc>
        <w:tc>
          <w:tcPr>
            <w:tcW w:w="1418" w:type="dxa"/>
            <w:vAlign w:val="center"/>
          </w:tcPr>
          <w:p w14:paraId="275BCB94" w14:textId="4B475FF1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96 384</w:t>
            </w:r>
          </w:p>
        </w:tc>
        <w:tc>
          <w:tcPr>
            <w:tcW w:w="1417" w:type="dxa"/>
            <w:vAlign w:val="center"/>
          </w:tcPr>
          <w:p w14:paraId="079DC4F6" w14:textId="0C38773F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98 248</w:t>
            </w:r>
          </w:p>
        </w:tc>
        <w:tc>
          <w:tcPr>
            <w:tcW w:w="1418" w:type="dxa"/>
            <w:vAlign w:val="center"/>
          </w:tcPr>
          <w:p w14:paraId="4A99BCD3" w14:textId="19ECCE59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98 418</w:t>
            </w:r>
          </w:p>
        </w:tc>
        <w:tc>
          <w:tcPr>
            <w:tcW w:w="1418" w:type="dxa"/>
            <w:vAlign w:val="bottom"/>
          </w:tcPr>
          <w:p w14:paraId="678973FB" w14:textId="49A3FBF3" w:rsidR="00524D70" w:rsidRDefault="00524D70" w:rsidP="00524D70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99 889</w:t>
            </w:r>
          </w:p>
        </w:tc>
      </w:tr>
      <w:tr w:rsidR="00524D70" w:rsidRPr="00776B22" w14:paraId="05BA9B46" w14:textId="1F3356FA" w:rsidTr="00524D70">
        <w:trPr>
          <w:trHeight w:val="31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6C9D502A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„Náklady“ na společné služby v areálu (315.080)</w:t>
            </w:r>
          </w:p>
        </w:tc>
        <w:tc>
          <w:tcPr>
            <w:tcW w:w="1559" w:type="dxa"/>
            <w:vAlign w:val="center"/>
          </w:tcPr>
          <w:p w14:paraId="67D6E6A2" w14:textId="75A7C9E3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173 349</w:t>
            </w:r>
          </w:p>
        </w:tc>
        <w:tc>
          <w:tcPr>
            <w:tcW w:w="1418" w:type="dxa"/>
            <w:vAlign w:val="center"/>
          </w:tcPr>
          <w:p w14:paraId="3A5AB9DB" w14:textId="1BCE00B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226 280</w:t>
            </w:r>
          </w:p>
        </w:tc>
        <w:tc>
          <w:tcPr>
            <w:tcW w:w="1417" w:type="dxa"/>
            <w:vAlign w:val="center"/>
          </w:tcPr>
          <w:p w14:paraId="4598DAB4" w14:textId="48FE236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227 208</w:t>
            </w:r>
          </w:p>
        </w:tc>
        <w:tc>
          <w:tcPr>
            <w:tcW w:w="1418" w:type="dxa"/>
            <w:vAlign w:val="center"/>
          </w:tcPr>
          <w:p w14:paraId="140B048F" w14:textId="55FFE9AB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330 750</w:t>
            </w:r>
          </w:p>
        </w:tc>
        <w:tc>
          <w:tcPr>
            <w:tcW w:w="1418" w:type="dxa"/>
            <w:vAlign w:val="bottom"/>
          </w:tcPr>
          <w:p w14:paraId="0F9C72CA" w14:textId="2F3F630C" w:rsidR="00524D70" w:rsidRDefault="003811DE" w:rsidP="00524D70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311 533</w:t>
            </w:r>
          </w:p>
        </w:tc>
      </w:tr>
      <w:tr w:rsidR="00524D70" w:rsidRPr="00776B22" w14:paraId="2BACAC28" w14:textId="7FEC6B2C" w:rsidTr="00524D70">
        <w:trPr>
          <w:trHeight w:val="676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62E37E2E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Náklady celkem (*) </w:t>
            </w:r>
          </w:p>
        </w:tc>
        <w:tc>
          <w:tcPr>
            <w:tcW w:w="1559" w:type="dxa"/>
          </w:tcPr>
          <w:p w14:paraId="01EC867E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7DA6BE8B" w14:textId="2B9326B4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5 834 13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526A9BCF" w14:textId="3A9EBE4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5 921 337</w:t>
            </w:r>
          </w:p>
        </w:tc>
        <w:tc>
          <w:tcPr>
            <w:tcW w:w="1417" w:type="dxa"/>
            <w:vAlign w:val="center"/>
          </w:tcPr>
          <w:p w14:paraId="0DB0B67F" w14:textId="76F67A0A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5 798 773</w:t>
            </w:r>
            <w:r w:rsidRPr="00645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F55DA83" w14:textId="6E6A6E50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6 172 658</w:t>
            </w:r>
          </w:p>
        </w:tc>
        <w:tc>
          <w:tcPr>
            <w:tcW w:w="1418" w:type="dxa"/>
            <w:vAlign w:val="bottom"/>
          </w:tcPr>
          <w:p w14:paraId="2BD8753D" w14:textId="0790EA55" w:rsidR="00524D70" w:rsidRPr="00EB30E7" w:rsidRDefault="00524D70" w:rsidP="00524D70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30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6 529 161</w:t>
            </w:r>
          </w:p>
        </w:tc>
      </w:tr>
      <w:tr w:rsidR="00524D70" w:rsidRPr="00776B22" w14:paraId="6E21B184" w14:textId="2A16818C" w:rsidTr="00524D70">
        <w:trPr>
          <w:trHeight w:val="300"/>
          <w:jc w:val="center"/>
        </w:trPr>
        <w:tc>
          <w:tcPr>
            <w:tcW w:w="311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A5548D5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odměny výboru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9A33B4C" w14:textId="10DE7B01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21 792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626DA3C" w14:textId="6FED18A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21 792,00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B8EDA95" w14:textId="75D7B61A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21 792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264551A" w14:textId="6F2E5B60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39 984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C74B046" w14:textId="1668B959" w:rsidR="00524D70" w:rsidRDefault="00EB30E7" w:rsidP="00524D70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44 168</w:t>
            </w:r>
          </w:p>
        </w:tc>
      </w:tr>
      <w:tr w:rsidR="00524D70" w:rsidRPr="00776B22" w14:paraId="7E11A5A9" w14:textId="639B5428" w:rsidTr="00524D70">
        <w:trPr>
          <w:trHeight w:val="629"/>
          <w:jc w:val="center"/>
        </w:trPr>
        <w:tc>
          <w:tcPr>
            <w:tcW w:w="311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1DA40473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Náklady vč. odměn výboru vyplacených v daném roce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0C973AA" w14:textId="1B1B56D3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5 855 92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A6A6444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E9559BF" w14:textId="77777777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459D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5 943 129</w:t>
            </w:r>
          </w:p>
          <w:p w14:paraId="0B67082B" w14:textId="440257C1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AB11112" w14:textId="32CA838D" w:rsidR="00524D70" w:rsidRPr="006459D9" w:rsidRDefault="00524D70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5 820 565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4459FD7" w14:textId="20CAEC6F" w:rsidR="00524D70" w:rsidRPr="006459D9" w:rsidRDefault="00EB30E7" w:rsidP="00524D7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6 212 996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8F85D7E" w14:textId="73FF2260" w:rsidR="00524D70" w:rsidRDefault="00EB30E7" w:rsidP="00524D70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6 573 329</w:t>
            </w:r>
          </w:p>
        </w:tc>
      </w:tr>
    </w:tbl>
    <w:p w14:paraId="470A67F3" w14:textId="77777777" w:rsidR="004D7C6D" w:rsidRPr="00B141FF" w:rsidRDefault="004D7C6D" w:rsidP="00524D7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141FF">
        <w:rPr>
          <w:rFonts w:asciiTheme="minorHAnsi" w:hAnsiTheme="minorHAnsi"/>
          <w:sz w:val="22"/>
          <w:szCs w:val="22"/>
        </w:rPr>
        <w:t xml:space="preserve">(*) </w:t>
      </w:r>
      <w:r w:rsidRPr="00B141FF">
        <w:rPr>
          <w:rFonts w:asciiTheme="minorHAnsi" w:hAnsiTheme="minorHAnsi"/>
          <w:b/>
          <w:bCs/>
          <w:sz w:val="22"/>
          <w:szCs w:val="22"/>
        </w:rPr>
        <w:t xml:space="preserve">POZNÁMKA: </w:t>
      </w:r>
    </w:p>
    <w:p w14:paraId="13CDD6ED" w14:textId="77777777" w:rsidR="002656BD" w:rsidRDefault="002656BD" w:rsidP="00524D70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0AE23058" w14:textId="02DE96F3" w:rsidR="002656BD" w:rsidRPr="00B141FF" w:rsidRDefault="002656BD" w:rsidP="005617E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Poznámka k tabulce. </w:t>
      </w:r>
      <w:r w:rsidR="004D7C6D" w:rsidRPr="00B141FF">
        <w:rPr>
          <w:rFonts w:asciiTheme="minorHAnsi" w:hAnsiTheme="minorHAnsi"/>
          <w:sz w:val="22"/>
          <w:szCs w:val="22"/>
        </w:rPr>
        <w:t xml:space="preserve">Ve výše uvedeném přehledu nejsou zahrnuty: </w:t>
      </w:r>
    </w:p>
    <w:p w14:paraId="18A41653" w14:textId="77777777" w:rsidR="004D7C6D" w:rsidRPr="005617E6" w:rsidRDefault="004D7C6D" w:rsidP="005617E6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>Poplatky za odečty měřičů (spotřeby tepla a vody) a jejich rozúčtování. Tyto poplatky jsou fakturovány v běžném roce před vypracováním vyúčtování za minulý rok (a jsou zahrnuty do tohoto vyúčtování)</w:t>
      </w:r>
    </w:p>
    <w:p w14:paraId="69F9375B" w14:textId="77777777" w:rsidR="004D7C6D" w:rsidRPr="00B141FF" w:rsidRDefault="004D7C6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8CD89A9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</w:rPr>
        <w:t>2.2. Prostředky vyúčtované proti dlouhodobým zálohám</w:t>
      </w:r>
    </w:p>
    <w:p w14:paraId="2026C594" w14:textId="77777777" w:rsidR="004D7C6D" w:rsidRPr="00B141FF" w:rsidRDefault="004D7C6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A76868D" w14:textId="77777777" w:rsidR="004D7C6D" w:rsidRPr="00B141FF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B141FF">
        <w:rPr>
          <w:rFonts w:asciiTheme="minorHAnsi" w:hAnsiTheme="minorHAnsi"/>
          <w:b/>
          <w:bCs/>
          <w:color w:val="000000"/>
          <w:sz w:val="22"/>
          <w:szCs w:val="22"/>
        </w:rPr>
        <w:t xml:space="preserve">Prostředky („Náklady“) </w:t>
      </w:r>
      <w:r w:rsidRPr="00B141FF">
        <w:rPr>
          <w:rFonts w:asciiTheme="minorHAnsi" w:hAnsiTheme="minorHAnsi"/>
          <w:color w:val="000000"/>
          <w:sz w:val="22"/>
          <w:szCs w:val="22"/>
        </w:rPr>
        <w:t>související se správou a údržbou domu vč. přilehlého pozemku (které jsou vyúčtovávány členům proti dlouhodobým zálohám)</w:t>
      </w:r>
      <w:r w:rsidR="00EB2A72">
        <w:rPr>
          <w:rFonts w:asciiTheme="minorHAnsi" w:hAnsiTheme="minorHAnsi"/>
          <w:color w:val="000000"/>
          <w:sz w:val="22"/>
          <w:szCs w:val="22"/>
        </w:rPr>
        <w:t xml:space="preserve"> činily</w:t>
      </w:r>
      <w:r w:rsidRPr="00B141FF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00148327" w14:textId="77777777" w:rsidR="004D7C6D" w:rsidRPr="00B141FF" w:rsidRDefault="004D7C6D" w:rsidP="004D7C6D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8186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1793"/>
        <w:gridCol w:w="2226"/>
        <w:gridCol w:w="1927"/>
      </w:tblGrid>
      <w:tr w:rsidR="00EB30E7" w:rsidRPr="007C1184" w14:paraId="61734242" w14:textId="586BD1D1" w:rsidTr="00EB30E7">
        <w:trPr>
          <w:trHeight w:val="689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F81DED" w14:textId="3A7D455B" w:rsidR="00EB30E7" w:rsidRPr="007C1184" w:rsidRDefault="00EB30E7" w:rsidP="00EA03C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C118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Prostředky čerpané z fond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u dlouhodobých záloh v roce 2018</w:t>
            </w:r>
            <w:r w:rsidRPr="007C118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až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2020</w:t>
            </w:r>
            <w:r w:rsidRPr="007C118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 Kč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F3529F" w14:textId="05792AB8" w:rsidR="00EB30E7" w:rsidRPr="007C1184" w:rsidRDefault="00EB30E7" w:rsidP="007622C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C118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Čerpání za rok 2018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2B1A7F" w14:textId="13A704F6" w:rsidR="00EB30E7" w:rsidRPr="008E7282" w:rsidRDefault="00EB30E7" w:rsidP="007622C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Čerpání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rok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2019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5D141F" w14:textId="2F760827" w:rsidR="00EB30E7" w:rsidRDefault="00EB30E7" w:rsidP="007622C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Čerpání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rok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2020</w:t>
            </w:r>
          </w:p>
        </w:tc>
      </w:tr>
      <w:tr w:rsidR="00EB30E7" w:rsidRPr="00B141FF" w14:paraId="79325153" w14:textId="7CD9B0E4" w:rsidTr="00EB30E7">
        <w:trPr>
          <w:trHeight w:val="689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C1C18F" w14:textId="09EA2878" w:rsidR="00EB30E7" w:rsidRPr="007C1184" w:rsidRDefault="00EB30E7" w:rsidP="00EA03C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 roce </w:t>
            </w:r>
            <w:r w:rsidRPr="007C1184">
              <w:rPr>
                <w:rFonts w:asciiTheme="minorHAnsi" w:hAnsiTheme="minorHAnsi"/>
                <w:color w:val="000000"/>
                <w:sz w:val="22"/>
                <w:szCs w:val="22"/>
              </w:rPr>
              <w:t>2018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 2019</w:t>
            </w:r>
            <w:r w:rsidRPr="007C118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2020 </w:t>
            </w:r>
            <w:r w:rsidRPr="007C1184">
              <w:rPr>
                <w:rFonts w:asciiTheme="minorHAnsi" w:hAnsiTheme="minorHAnsi"/>
                <w:color w:val="000000"/>
                <w:sz w:val="22"/>
                <w:szCs w:val="22"/>
              </w:rPr>
              <w:t>byly provedeny úpravy hrazené z dlouhodobých záloh (tzv. fondu oprav).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2041C05" w14:textId="77777777" w:rsidR="00EB30E7" w:rsidRDefault="00EB30E7" w:rsidP="00620E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C1184">
              <w:rPr>
                <w:rFonts w:ascii="Calibri" w:hAnsi="Calibri"/>
                <w:b/>
                <w:color w:val="000000"/>
                <w:sz w:val="22"/>
                <w:szCs w:val="22"/>
              </w:rPr>
              <w:t>349 935,31</w:t>
            </w:r>
          </w:p>
          <w:p w14:paraId="02B3D6BE" w14:textId="77777777" w:rsidR="00EB30E7" w:rsidRPr="007C1184" w:rsidRDefault="00EB30E7" w:rsidP="00620E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6565FCC4" w14:textId="2E4F245E" w:rsidR="00EB30E7" w:rsidRPr="007C1184" w:rsidRDefault="00EB30E7" w:rsidP="00475D9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C1184">
              <w:rPr>
                <w:rFonts w:ascii="Calibri" w:hAnsi="Calibri"/>
                <w:b/>
                <w:color w:val="000000"/>
                <w:sz w:val="22"/>
                <w:szCs w:val="22"/>
              </w:rPr>
              <w:t>Z toho:</w:t>
            </w:r>
          </w:p>
          <w:p w14:paraId="2B8AD3AB" w14:textId="5621FFAB" w:rsidR="00EB30E7" w:rsidRPr="007C1184" w:rsidRDefault="00EB30E7" w:rsidP="00FA623D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1184">
              <w:rPr>
                <w:rFonts w:asciiTheme="minorHAnsi" w:hAnsiTheme="minorHAnsi"/>
                <w:sz w:val="18"/>
                <w:szCs w:val="18"/>
              </w:rPr>
              <w:t>Stavební práce; izolace tera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7C1184">
              <w:rPr>
                <w:rFonts w:asciiTheme="minorHAnsi" w:hAnsiTheme="minorHAnsi"/>
                <w:sz w:val="18"/>
                <w:szCs w:val="18"/>
              </w:rPr>
              <w:t>y 180 tis. Kč,</w:t>
            </w:r>
          </w:p>
          <w:p w14:paraId="56371186" w14:textId="77777777" w:rsidR="00EB30E7" w:rsidRPr="007C1184" w:rsidRDefault="00EB30E7" w:rsidP="007232D2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017D04C" w14:textId="2A946D9B" w:rsidR="00EB30E7" w:rsidRPr="007C1184" w:rsidRDefault="00EB30E7" w:rsidP="007232D2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1184">
              <w:rPr>
                <w:rFonts w:asciiTheme="minorHAnsi" w:hAnsiTheme="minorHAnsi"/>
                <w:sz w:val="18"/>
                <w:szCs w:val="18"/>
              </w:rPr>
              <w:t>Oprava výtahů cca 78 tis. Kč</w:t>
            </w:r>
          </w:p>
          <w:p w14:paraId="16328B2A" w14:textId="77777777" w:rsidR="00EB30E7" w:rsidRPr="007C1184" w:rsidRDefault="00EB30E7" w:rsidP="007232D2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C118587" w14:textId="0B0A1790" w:rsidR="00EB30E7" w:rsidRPr="007C1184" w:rsidRDefault="00EB30E7" w:rsidP="007232D2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1184">
              <w:rPr>
                <w:rFonts w:asciiTheme="minorHAnsi" w:hAnsiTheme="minorHAnsi"/>
                <w:sz w:val="18"/>
                <w:szCs w:val="18"/>
              </w:rPr>
              <w:t>Montáž/výměna nouzových světel celkem cca 76 tis. Kč</w:t>
            </w:r>
          </w:p>
          <w:p w14:paraId="5C627DC9" w14:textId="77777777" w:rsidR="00EB30E7" w:rsidRPr="007C1184" w:rsidRDefault="00EB30E7" w:rsidP="007232D2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E173C81" w14:textId="2E45C534" w:rsidR="00EB30E7" w:rsidRPr="007C1184" w:rsidRDefault="00EB30E7" w:rsidP="007232D2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1184">
              <w:rPr>
                <w:rFonts w:asciiTheme="minorHAnsi" w:hAnsiTheme="minorHAnsi"/>
                <w:sz w:val="18"/>
                <w:szCs w:val="18"/>
              </w:rPr>
              <w:t>oprava schodiště (omítky) 30 tis</w:t>
            </w:r>
            <w:r>
              <w:rPr>
                <w:rFonts w:asciiTheme="minorHAnsi" w:hAnsiTheme="minorHAnsi"/>
                <w:sz w:val="18"/>
                <w:szCs w:val="18"/>
              </w:rPr>
              <w:t>. Kč</w:t>
            </w:r>
          </w:p>
          <w:p w14:paraId="1B3D9805" w14:textId="77777777" w:rsidR="00EB30E7" w:rsidRPr="007C1184" w:rsidRDefault="00EB30E7" w:rsidP="007232D2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A88EBCB" w14:textId="6B670FBD" w:rsidR="00EB30E7" w:rsidRPr="007C1184" w:rsidRDefault="00EB30E7" w:rsidP="007232D2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C1184">
              <w:rPr>
                <w:rFonts w:asciiTheme="minorHAnsi" w:hAnsiTheme="minorHAnsi"/>
                <w:sz w:val="18"/>
                <w:szCs w:val="18"/>
              </w:rPr>
              <w:t>(část nákladů kompenzována náhradou od pojišťovny za škodu předchozích let – oprava čerpána „FO“)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EE9B8F" w14:textId="76B7A0A4" w:rsidR="00EB30E7" w:rsidRDefault="00EB30E7" w:rsidP="00620E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742 485,03</w:t>
            </w:r>
          </w:p>
          <w:p w14:paraId="49D28C13" w14:textId="77777777" w:rsidR="00EB30E7" w:rsidRDefault="00EB30E7" w:rsidP="008E728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1A5461D9" w14:textId="77777777" w:rsidR="00EB30E7" w:rsidRDefault="00EB30E7" w:rsidP="008E728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 toho:</w:t>
            </w:r>
          </w:p>
          <w:p w14:paraId="7D9AAAA3" w14:textId="64585BC5" w:rsidR="00EB30E7" w:rsidRPr="008E7282" w:rsidRDefault="00EB30E7" w:rsidP="008E72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E7282">
              <w:rPr>
                <w:rFonts w:ascii="Calibri" w:hAnsi="Calibri"/>
                <w:color w:val="000000"/>
                <w:sz w:val="22"/>
                <w:szCs w:val="22"/>
              </w:rPr>
              <w:t>Malířské práce (86 tis. Kč)</w:t>
            </w:r>
          </w:p>
          <w:p w14:paraId="317A0C08" w14:textId="2508F980" w:rsidR="00EB30E7" w:rsidRPr="008E7282" w:rsidRDefault="00EB30E7" w:rsidP="008E72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E7282">
              <w:rPr>
                <w:rFonts w:ascii="Calibri" w:hAnsi="Calibri"/>
                <w:color w:val="000000"/>
                <w:sz w:val="22"/>
                <w:szCs w:val="22"/>
              </w:rPr>
              <w:t>Výměna světel (187 tis. Kč)</w:t>
            </w:r>
          </w:p>
          <w:p w14:paraId="0BE7BE6B" w14:textId="77777777" w:rsidR="00EB30E7" w:rsidRPr="008E7282" w:rsidRDefault="00EB30E7" w:rsidP="008E72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E7282">
              <w:rPr>
                <w:rFonts w:ascii="Calibri" w:hAnsi="Calibri"/>
                <w:color w:val="000000"/>
                <w:sz w:val="22"/>
                <w:szCs w:val="22"/>
              </w:rPr>
              <w:t xml:space="preserve">Oprava zámkové dlažby </w:t>
            </w:r>
          </w:p>
          <w:p w14:paraId="6C30B08B" w14:textId="77777777" w:rsidR="00EB30E7" w:rsidRPr="008E7282" w:rsidRDefault="00EB30E7" w:rsidP="008E728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E7282">
              <w:rPr>
                <w:rFonts w:ascii="Calibri" w:hAnsi="Calibri"/>
                <w:color w:val="000000"/>
                <w:sz w:val="22"/>
                <w:szCs w:val="22"/>
              </w:rPr>
              <w:t>(39 tis. Kč)</w:t>
            </w:r>
          </w:p>
          <w:p w14:paraId="016826D9" w14:textId="567CA7CA" w:rsidR="00EB30E7" w:rsidRPr="007C1184" w:rsidRDefault="00EB30E7" w:rsidP="008E728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E7282">
              <w:rPr>
                <w:rFonts w:ascii="Calibri" w:hAnsi="Calibri"/>
                <w:color w:val="000000"/>
                <w:sz w:val="22"/>
                <w:szCs w:val="22"/>
              </w:rPr>
              <w:t>Zateplení výduchu ventilace (6 tis. Kč)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E72499D" w14:textId="77777777" w:rsidR="00EB30E7" w:rsidRDefault="00EB30E7" w:rsidP="00620E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1 989 214,21</w:t>
            </w:r>
          </w:p>
          <w:p w14:paraId="417EE31A" w14:textId="77777777" w:rsidR="00EB30E7" w:rsidRDefault="00EB30E7" w:rsidP="00620E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</w:p>
          <w:p w14:paraId="5E2BF9EB" w14:textId="77777777" w:rsidR="00EB30E7" w:rsidRDefault="00EB30E7" w:rsidP="00E13F99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Z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toho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:</w:t>
            </w:r>
          </w:p>
          <w:p w14:paraId="61FBD3B0" w14:textId="62FAA703" w:rsidR="00EB30E7" w:rsidRPr="009223AF" w:rsidRDefault="00EB30E7" w:rsidP="009223A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223AF">
              <w:rPr>
                <w:rFonts w:asciiTheme="minorHAnsi" w:hAnsiTheme="minorHAnsi"/>
                <w:sz w:val="18"/>
                <w:szCs w:val="18"/>
              </w:rPr>
              <w:t xml:space="preserve">Čištění a </w:t>
            </w:r>
            <w:proofErr w:type="spellStart"/>
            <w:r w:rsidRPr="009223AF">
              <w:rPr>
                <w:rFonts w:asciiTheme="minorHAnsi" w:hAnsiTheme="minorHAnsi"/>
                <w:sz w:val="18"/>
                <w:szCs w:val="18"/>
              </w:rPr>
              <w:t>impreg</w:t>
            </w:r>
            <w:proofErr w:type="spellEnd"/>
            <w:r w:rsidRPr="009223AF">
              <w:rPr>
                <w:rFonts w:asciiTheme="minorHAnsi" w:hAnsiTheme="minorHAnsi"/>
                <w:sz w:val="18"/>
                <w:szCs w:val="18"/>
              </w:rPr>
              <w:t xml:space="preserve"> fasády (752 tis. Kč)</w:t>
            </w:r>
          </w:p>
          <w:p w14:paraId="27859E1B" w14:textId="1181142B" w:rsidR="00EB30E7" w:rsidRDefault="00EB30E7" w:rsidP="009223A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223AF">
              <w:rPr>
                <w:rFonts w:asciiTheme="minorHAnsi" w:hAnsiTheme="minorHAnsi"/>
                <w:sz w:val="18"/>
                <w:szCs w:val="18"/>
              </w:rPr>
              <w:t>Oprava teras/střechy (200 tis. Kč)</w:t>
            </w:r>
          </w:p>
          <w:p w14:paraId="2415809C" w14:textId="310C264A" w:rsidR="00EB30E7" w:rsidRPr="009223AF" w:rsidRDefault="00EB30E7" w:rsidP="009223A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Oprava/výměna svítidel v garážích</w:t>
            </w:r>
          </w:p>
          <w:p w14:paraId="44D1C84D" w14:textId="77777777" w:rsidR="00EB30E7" w:rsidRDefault="00EB30E7" w:rsidP="00E13F99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</w:p>
          <w:p w14:paraId="46640D8B" w14:textId="61039470" w:rsidR="00EB30E7" w:rsidRPr="00EB30E7" w:rsidRDefault="00EB30E7" w:rsidP="00E13F99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Pozn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. S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ohledem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rozsah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nákladů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uvedeného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titulu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tomto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roce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, je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uveden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detailní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položkový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seznam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pod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touto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tabulkou</w:t>
            </w:r>
            <w:proofErr w:type="spellEnd"/>
            <w:r w:rsidRPr="00EB30E7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14:paraId="74781E22" w14:textId="11B0AD70" w:rsidR="004D7C6D" w:rsidRPr="008121A8" w:rsidRDefault="00E13F99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Zároveň v roce 2020 proběhla pravidelná výměna vodoměrů a měřičů spotřeby tepla a vody vyžadovaná předpisy </w:t>
      </w:r>
      <w:r w:rsidRPr="008121A8">
        <w:rPr>
          <w:rFonts w:asciiTheme="minorHAnsi" w:hAnsiTheme="minorHAnsi"/>
          <w:sz w:val="22"/>
          <w:szCs w:val="22"/>
        </w:rPr>
        <w:t>ČR. Na tuto výměnu je tvořen samostatný fond na samostatných analytických účtech 955.</w:t>
      </w:r>
    </w:p>
    <w:p w14:paraId="3F28FF87" w14:textId="77777777" w:rsidR="005A725D" w:rsidRPr="008121A8" w:rsidRDefault="005A725D" w:rsidP="004D7C6D">
      <w:pPr>
        <w:pStyle w:val="Default"/>
        <w:jc w:val="both"/>
        <w:rPr>
          <w:rFonts w:asciiTheme="majorHAnsi" w:hAnsiTheme="majorHAnsi" w:cstheme="majorHAnsi"/>
          <w:sz w:val="18"/>
          <w:szCs w:val="18"/>
        </w:rPr>
      </w:pPr>
    </w:p>
    <w:p w14:paraId="65CF39FE" w14:textId="1CD86C47" w:rsidR="008121A8" w:rsidRPr="008121A8" w:rsidRDefault="009223AF" w:rsidP="004D7C6D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Jednotlivé nákladové položky hrazeno z</w:t>
      </w:r>
      <w:r w:rsidR="008121A8" w:rsidRPr="008121A8">
        <w:rPr>
          <w:rFonts w:asciiTheme="minorHAnsi" w:hAnsiTheme="minorHAnsi"/>
          <w:b/>
          <w:sz w:val="22"/>
          <w:szCs w:val="22"/>
          <w:u w:val="single"/>
        </w:rPr>
        <w:t xml:space="preserve"> fondu </w:t>
      </w:r>
      <w:r>
        <w:rPr>
          <w:rFonts w:asciiTheme="minorHAnsi" w:hAnsiTheme="minorHAnsi"/>
          <w:b/>
          <w:sz w:val="22"/>
          <w:szCs w:val="22"/>
          <w:u w:val="single"/>
        </w:rPr>
        <w:t>(</w:t>
      </w:r>
      <w:r w:rsidR="008121A8" w:rsidRPr="008121A8">
        <w:rPr>
          <w:rFonts w:asciiTheme="minorHAnsi" w:hAnsiTheme="minorHAnsi"/>
          <w:b/>
          <w:sz w:val="22"/>
          <w:szCs w:val="22"/>
          <w:u w:val="single"/>
        </w:rPr>
        <w:t>všeobecné</w:t>
      </w:r>
      <w:r>
        <w:rPr>
          <w:rFonts w:asciiTheme="minorHAnsi" w:hAnsiTheme="minorHAnsi"/>
          <w:b/>
          <w:sz w:val="22"/>
          <w:szCs w:val="22"/>
          <w:u w:val="single"/>
        </w:rPr>
        <w:t>)</w:t>
      </w:r>
      <w:r w:rsidR="008121A8" w:rsidRPr="008121A8">
        <w:rPr>
          <w:rFonts w:asciiTheme="minorHAnsi" w:hAnsiTheme="minorHAnsi"/>
          <w:b/>
          <w:sz w:val="22"/>
          <w:szCs w:val="22"/>
          <w:u w:val="single"/>
        </w:rPr>
        <w:t xml:space="preserve"> dlouhodobé zálohy (tzv. fond oprav)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- položky</w:t>
      </w:r>
    </w:p>
    <w:p w14:paraId="77004819" w14:textId="77777777" w:rsidR="008121A8" w:rsidRPr="008121A8" w:rsidRDefault="008121A8" w:rsidP="008121A8">
      <w:pPr>
        <w:rPr>
          <w:rFonts w:asciiTheme="majorHAnsi" w:hAnsiTheme="majorHAnsi" w:cstheme="majorHAnsi"/>
          <w:b/>
          <w:sz w:val="18"/>
          <w:szCs w:val="18"/>
        </w:rPr>
      </w:pPr>
      <w:r w:rsidRPr="008121A8">
        <w:rPr>
          <w:rFonts w:asciiTheme="majorHAnsi" w:hAnsiTheme="majorHAnsi" w:cstheme="majorHAnsi"/>
          <w:b/>
          <w:sz w:val="18"/>
          <w:szCs w:val="18"/>
        </w:rPr>
        <w:t>Částka</w:t>
      </w:r>
      <w:r w:rsidRPr="008121A8">
        <w:rPr>
          <w:rFonts w:asciiTheme="majorHAnsi" w:hAnsiTheme="majorHAnsi" w:cstheme="majorHAnsi"/>
          <w:b/>
          <w:sz w:val="18"/>
          <w:szCs w:val="18"/>
        </w:rPr>
        <w:tab/>
      </w:r>
      <w:r w:rsidRPr="008121A8">
        <w:rPr>
          <w:rFonts w:asciiTheme="majorHAnsi" w:hAnsiTheme="majorHAnsi" w:cstheme="majorHAnsi"/>
          <w:b/>
          <w:sz w:val="18"/>
          <w:szCs w:val="18"/>
        </w:rPr>
        <w:tab/>
        <w:t>Identifikace dokladu</w:t>
      </w:r>
      <w:r w:rsidRPr="008121A8">
        <w:rPr>
          <w:rFonts w:asciiTheme="majorHAnsi" w:hAnsiTheme="majorHAnsi" w:cstheme="majorHAnsi"/>
          <w:b/>
          <w:sz w:val="18"/>
          <w:szCs w:val="18"/>
        </w:rPr>
        <w:tab/>
      </w:r>
      <w:r w:rsidRPr="008121A8">
        <w:rPr>
          <w:rFonts w:asciiTheme="majorHAnsi" w:hAnsiTheme="majorHAnsi" w:cstheme="majorHAnsi"/>
          <w:b/>
          <w:sz w:val="18"/>
          <w:szCs w:val="18"/>
        </w:rPr>
        <w:tab/>
      </w:r>
      <w:r w:rsidRPr="008121A8">
        <w:rPr>
          <w:rFonts w:asciiTheme="majorHAnsi" w:hAnsiTheme="majorHAnsi" w:cstheme="majorHAnsi"/>
          <w:b/>
          <w:sz w:val="18"/>
          <w:szCs w:val="18"/>
        </w:rPr>
        <w:tab/>
        <w:t>text – popis položky</w:t>
      </w:r>
    </w:p>
    <w:p w14:paraId="60DAE6FC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1/2020 </w:t>
      </w:r>
    </w:p>
    <w:p w14:paraId="48DC2DC9" w14:textId="23A72386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49 538,00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DFN836200005 0,00 12020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výstavba skladu v suterénu 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="003811DE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VD836200001 </w:t>
      </w:r>
    </w:p>
    <w:p w14:paraId="2D64F11B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2/2020 </w:t>
      </w:r>
    </w:p>
    <w:p w14:paraId="14827306" w14:textId="5E0A8CCA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18 135,50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DFN836200020 0,00 10022020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oprava terasy bytu č. 137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="003811DE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UCT836200027 </w:t>
      </w:r>
    </w:p>
    <w:p w14:paraId="6B837B54" w14:textId="55C81BAA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33 327,50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DFN836200021 0,00 2020008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montáž čidel v </w:t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garážich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="003811DE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>UCT836200044</w:t>
      </w:r>
    </w:p>
    <w:p w14:paraId="7D9ABA01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3/2020 </w:t>
      </w:r>
    </w:p>
    <w:p w14:paraId="33DEA6CF" w14:textId="70B20C28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22 000,00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DFN836200031 0,00 162020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dokumentace-posudek závada v dodávce TV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UCT836200062 </w:t>
      </w:r>
    </w:p>
    <w:p w14:paraId="7FB22325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85 291,00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DFN836200037 0,00 2020016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výměna zářivek LED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UCT836200063 </w:t>
      </w:r>
    </w:p>
    <w:p w14:paraId="6FFB3B60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71 667,00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DFN836200038 0,00 2020017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výměna zdrojů svítidel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UCT836200064 </w:t>
      </w:r>
    </w:p>
    <w:p w14:paraId="1421B250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60 465,00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DFN836200039 0,00 2020018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dodávka nouzového osvětlení </w:t>
      </w:r>
      <w:r w:rsidRPr="008121A8">
        <w:rPr>
          <w:rFonts w:asciiTheme="majorHAnsi" w:hAnsiTheme="majorHAnsi" w:cstheme="majorHAnsi"/>
          <w:sz w:val="18"/>
          <w:szCs w:val="18"/>
        </w:rPr>
        <w:tab/>
        <w:t>UCT836200070</w:t>
      </w:r>
    </w:p>
    <w:p w14:paraId="18CAC0CF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4/2020 </w:t>
      </w:r>
    </w:p>
    <w:p w14:paraId="35538A0F" w14:textId="79894706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829,01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DFN836200041 0,00 102000658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fasádní držák - lakovaný VD836200003 </w:t>
      </w:r>
    </w:p>
    <w:p w14:paraId="60E43884" w14:textId="2276B1FC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1 447,00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VD836200003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třmen, podložka pasta řezná, vrták </w:t>
      </w:r>
    </w:p>
    <w:p w14:paraId="2E58FC57" w14:textId="77777777" w:rsidR="008121A8" w:rsidRPr="008121A8" w:rsidRDefault="008121A8" w:rsidP="008121A8">
      <w:pPr>
        <w:ind w:left="708" w:firstLine="708"/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VD836200003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venkovní tyč broušená dřevěná - 8ks, ven </w:t>
      </w:r>
    </w:p>
    <w:p w14:paraId="26D56E06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10 091,00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VD836200006 </w:t>
      </w:r>
    </w:p>
    <w:p w14:paraId="64EA9C8B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312,00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VD836200006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plastové hranoly </w:t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Transform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80x40x2000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VD836200007 </w:t>
      </w:r>
    </w:p>
    <w:p w14:paraId="17845B76" w14:textId="5763DE5D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4 830,00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VD836200007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>likvidace škody - spoluúčast UCT836200110</w:t>
      </w:r>
    </w:p>
    <w:p w14:paraId="095FA1E9" w14:textId="77777777" w:rsid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</w:p>
    <w:p w14:paraId="34D30F6F" w14:textId="77777777" w:rsid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</w:p>
    <w:p w14:paraId="35BE90CC" w14:textId="77777777" w:rsidR="009223AF" w:rsidRDefault="009223AF" w:rsidP="008121A8">
      <w:pPr>
        <w:rPr>
          <w:rFonts w:asciiTheme="majorHAnsi" w:hAnsiTheme="majorHAnsi" w:cstheme="majorHAnsi"/>
          <w:sz w:val="18"/>
          <w:szCs w:val="18"/>
        </w:rPr>
      </w:pPr>
    </w:p>
    <w:p w14:paraId="17891B94" w14:textId="77777777" w:rsidR="008121A8" w:rsidRPr="008121A8" w:rsidRDefault="008121A8" w:rsidP="008121A8">
      <w:pPr>
        <w:rPr>
          <w:rFonts w:asciiTheme="majorHAnsi" w:hAnsiTheme="majorHAnsi" w:cstheme="majorHAnsi"/>
          <w:b/>
          <w:sz w:val="18"/>
          <w:szCs w:val="18"/>
        </w:rPr>
      </w:pPr>
      <w:r w:rsidRPr="008121A8">
        <w:rPr>
          <w:rFonts w:asciiTheme="majorHAnsi" w:hAnsiTheme="majorHAnsi" w:cstheme="majorHAnsi"/>
          <w:b/>
          <w:sz w:val="18"/>
          <w:szCs w:val="18"/>
        </w:rPr>
        <w:lastRenderedPageBreak/>
        <w:t>Částka</w:t>
      </w:r>
      <w:r w:rsidRPr="008121A8">
        <w:rPr>
          <w:rFonts w:asciiTheme="majorHAnsi" w:hAnsiTheme="majorHAnsi" w:cstheme="majorHAnsi"/>
          <w:b/>
          <w:sz w:val="18"/>
          <w:szCs w:val="18"/>
        </w:rPr>
        <w:tab/>
      </w:r>
      <w:r w:rsidRPr="008121A8">
        <w:rPr>
          <w:rFonts w:asciiTheme="majorHAnsi" w:hAnsiTheme="majorHAnsi" w:cstheme="majorHAnsi"/>
          <w:b/>
          <w:sz w:val="18"/>
          <w:szCs w:val="18"/>
        </w:rPr>
        <w:tab/>
        <w:t>Identifikace dokladu</w:t>
      </w:r>
      <w:r w:rsidRPr="008121A8">
        <w:rPr>
          <w:rFonts w:asciiTheme="majorHAnsi" w:hAnsiTheme="majorHAnsi" w:cstheme="majorHAnsi"/>
          <w:b/>
          <w:sz w:val="18"/>
          <w:szCs w:val="18"/>
        </w:rPr>
        <w:tab/>
      </w:r>
      <w:r w:rsidRPr="008121A8">
        <w:rPr>
          <w:rFonts w:asciiTheme="majorHAnsi" w:hAnsiTheme="majorHAnsi" w:cstheme="majorHAnsi"/>
          <w:b/>
          <w:sz w:val="18"/>
          <w:szCs w:val="18"/>
        </w:rPr>
        <w:tab/>
      </w:r>
      <w:r w:rsidRPr="008121A8">
        <w:rPr>
          <w:rFonts w:asciiTheme="majorHAnsi" w:hAnsiTheme="majorHAnsi" w:cstheme="majorHAnsi"/>
          <w:b/>
          <w:sz w:val="18"/>
          <w:szCs w:val="18"/>
        </w:rPr>
        <w:tab/>
        <w:t>text – popis položky</w:t>
      </w:r>
    </w:p>
    <w:p w14:paraId="0DBB2CC3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6/2020 </w:t>
      </w:r>
    </w:p>
    <w:p w14:paraId="60B0E252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12 705,00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DFN836200064 0,00 12000070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analýza rizik a pracovní postupy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UCT836200106 </w:t>
      </w:r>
    </w:p>
    <w:p w14:paraId="7CE74771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36 915,00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DFN836200060 0,00 2020023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dodávka a montáž nouzových světel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UCT836200107 </w:t>
      </w:r>
    </w:p>
    <w:p w14:paraId="4FACAA38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94 300,00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DFN836200061 0,00 2020024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dodávka a montáž zářivkových svítidel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UCT836200108 </w:t>
      </w:r>
    </w:p>
    <w:p w14:paraId="2E0AFD0A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46 575,00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DFN836200062 0,00 2020025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dodávka a montáž zářivkových svítidel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UCT836200105 </w:t>
      </w:r>
    </w:p>
    <w:p w14:paraId="769A222D" w14:textId="2EAFC3E4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28 462,50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DFN836200059 0,00 49062020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>oprava terasy u bytu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VD836200012 </w:t>
      </w:r>
    </w:p>
    <w:p w14:paraId="121E055F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312,00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VD836200012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Exol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Premium klíče trubkové, sada 8 ks </w:t>
      </w:r>
    </w:p>
    <w:p w14:paraId="24C0CC14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268,00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VD836200012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sada </w:t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klíčůTORX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s otvorem - 9 ks </w:t>
      </w:r>
    </w:p>
    <w:p w14:paraId="1361E872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124,00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VD836200012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spotř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>. materiál</w:t>
      </w:r>
    </w:p>
    <w:p w14:paraId="2E1F1457" w14:textId="3E96CD50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1 739,00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VD836200013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LED žárovka Philips LED 11-75W, E27 </w:t>
      </w:r>
    </w:p>
    <w:p w14:paraId="795C068C" w14:textId="3A4F5BD1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1 090,00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VD836200013 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skartovač </w:t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Peach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PS500-40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 UCT836200122</w:t>
      </w:r>
    </w:p>
    <w:p w14:paraId="359D1975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>Zaúčtováno 7/2020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</w:p>
    <w:p w14:paraId="66E667AE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44 727,65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DFN836200071 0,00 20100668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>výměna zámku ABLOY EL560 na suterén UCT836200142</w:t>
      </w:r>
    </w:p>
    <w:p w14:paraId="020FC5D3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8/2020 </w:t>
      </w:r>
    </w:p>
    <w:p w14:paraId="3224D5F1" w14:textId="4EFA800F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256 060,00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DFN836200080 0,00 19120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instalace nových </w:t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ecodrenů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UCT836200124 </w:t>
      </w:r>
    </w:p>
    <w:p w14:paraId="4A30516C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539 137,15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DFN836200073 0,00 2000144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čištění a impregnace fasády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UCT836200134 </w:t>
      </w:r>
    </w:p>
    <w:p w14:paraId="3AB08908" w14:textId="2D566B21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4 659,00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DFN836200078 0,00 20010391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zesilovač mobilního signálu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VD836200017 </w:t>
      </w:r>
    </w:p>
    <w:p w14:paraId="2185C7DB" w14:textId="6758A68E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7 600,00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VD836200017 0,00 836200017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UBNT </w:t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UniFI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AC Long </w:t>
      </w:r>
      <w:proofErr w:type="spellStart"/>
      <w:r w:rsidRPr="008121A8">
        <w:rPr>
          <w:rFonts w:asciiTheme="majorHAnsi" w:hAnsiTheme="majorHAnsi" w:cstheme="majorHAnsi"/>
          <w:sz w:val="18"/>
          <w:szCs w:val="18"/>
        </w:rPr>
        <w:t>Range</w:t>
      </w:r>
      <w:proofErr w:type="spellEnd"/>
      <w:r w:rsidRPr="008121A8">
        <w:rPr>
          <w:rFonts w:asciiTheme="majorHAnsi" w:hAnsiTheme="majorHAnsi" w:cstheme="majorHAnsi"/>
          <w:sz w:val="18"/>
          <w:szCs w:val="18"/>
        </w:rPr>
        <w:t xml:space="preserve">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>UCT836200172</w:t>
      </w:r>
    </w:p>
    <w:p w14:paraId="4FF2A545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10/2020 </w:t>
      </w:r>
    </w:p>
    <w:p w14:paraId="2ABB3191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212 527,85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DFN836200095 0,00 2000279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čištění a impregnace fasády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UCT836200151 </w:t>
      </w:r>
    </w:p>
    <w:p w14:paraId="6A6957EC" w14:textId="1A337D8E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66 987,50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DFN836200085 0,00 83102020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ab/>
        <w:t xml:space="preserve">oprava terasy </w:t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UCT836200170 </w:t>
      </w:r>
    </w:p>
    <w:p w14:paraId="665EE72D" w14:textId="5CBE1032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24 253,50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DFN836200093 0,00 86102020 </w:t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ab/>
        <w:t xml:space="preserve">oprava terasy </w:t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UCT836200171 </w:t>
      </w:r>
    </w:p>
    <w:p w14:paraId="61D79F82" w14:textId="0B65CAB3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11 201,00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DFN836200094 0,00 87102020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 xml:space="preserve">oprava terasy </w:t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UCT836200286 </w:t>
      </w:r>
    </w:p>
    <w:p w14:paraId="68AD583B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11/2020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 </w:t>
      </w:r>
    </w:p>
    <w:p w14:paraId="5D1EB82F" w14:textId="26F19412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34 126,25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DFN836200116 0,00 110112020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 xml:space="preserve">oprava terasy </w:t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UCT836200194 </w:t>
      </w:r>
    </w:p>
    <w:p w14:paraId="7E8CBA5D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34 974,50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DFN836200101 0,00 2020052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dodávka a úprava nouzových svítidel </w:t>
      </w:r>
      <w:r w:rsidRPr="008121A8">
        <w:rPr>
          <w:rFonts w:asciiTheme="majorHAnsi" w:hAnsiTheme="majorHAnsi" w:cstheme="majorHAnsi"/>
          <w:sz w:val="18"/>
          <w:szCs w:val="18"/>
        </w:rPr>
        <w:tab/>
        <w:t>UCT836200218</w:t>
      </w:r>
    </w:p>
    <w:p w14:paraId="79099251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Zaúčtováno 12/2020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 </w:t>
      </w:r>
    </w:p>
    <w:p w14:paraId="7F3F1559" w14:textId="179FF4BE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18 641,50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DFN836200123 0,00 113122020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 xml:space="preserve">oprava terasy </w:t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="00EB30E7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UCT836200315 </w:t>
      </w:r>
    </w:p>
    <w:p w14:paraId="3222F523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70 254,00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DFN836200137 0,00 19015400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detektory kouře XS100T-CS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UCT836200225 </w:t>
      </w:r>
    </w:p>
    <w:p w14:paraId="022318A9" w14:textId="5BBC6C75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14 294,00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DFN836200127 0,00 2020063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montáž NO a kouřových čidel </w:t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UCT836200220 </w:t>
      </w:r>
    </w:p>
    <w:p w14:paraId="1775AFD0" w14:textId="57231DD1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61 937,00 </w:t>
      </w:r>
      <w:r w:rsidRPr="008121A8">
        <w:rPr>
          <w:rFonts w:asciiTheme="majorHAnsi" w:hAnsiTheme="majorHAnsi" w:cstheme="majorHAnsi"/>
          <w:sz w:val="18"/>
          <w:szCs w:val="18"/>
        </w:rPr>
        <w:tab/>
        <w:t xml:space="preserve">DFN836200125 0,00 20266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 xml:space="preserve">montáž CO čidel ZA836200016 </w:t>
      </w:r>
    </w:p>
    <w:p w14:paraId="18E67CAF" w14:textId="793BC578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  <w:r w:rsidRPr="008121A8">
        <w:rPr>
          <w:rFonts w:asciiTheme="majorHAnsi" w:hAnsiTheme="majorHAnsi" w:cstheme="majorHAnsi"/>
          <w:sz w:val="18"/>
          <w:szCs w:val="18"/>
        </w:rPr>
        <w:t xml:space="preserve">7 410,00 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>ZRU836200001 0,00</w:t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</w:r>
      <w:r w:rsidRPr="008121A8">
        <w:rPr>
          <w:rFonts w:asciiTheme="majorHAnsi" w:hAnsiTheme="majorHAnsi" w:cstheme="majorHAnsi"/>
          <w:sz w:val="18"/>
          <w:szCs w:val="18"/>
        </w:rPr>
        <w:tab/>
        <w:t>náklady související s opravou kanalizace</w:t>
      </w:r>
    </w:p>
    <w:p w14:paraId="5D49FFF1" w14:textId="77777777" w:rsidR="008121A8" w:rsidRPr="008121A8" w:rsidRDefault="008121A8" w:rsidP="008121A8">
      <w:pPr>
        <w:rPr>
          <w:rFonts w:asciiTheme="majorHAnsi" w:hAnsiTheme="majorHAnsi" w:cstheme="majorHAnsi"/>
          <w:sz w:val="18"/>
          <w:szCs w:val="18"/>
        </w:rPr>
      </w:pPr>
    </w:p>
    <w:p w14:paraId="4A1A4C3B" w14:textId="77777777" w:rsidR="008121A8" w:rsidRPr="008121A8" w:rsidRDefault="008121A8" w:rsidP="004D7C6D">
      <w:pPr>
        <w:pStyle w:val="Default"/>
        <w:jc w:val="both"/>
        <w:rPr>
          <w:rFonts w:asciiTheme="majorHAnsi" w:hAnsiTheme="majorHAnsi" w:cstheme="majorHAnsi"/>
          <w:sz w:val="18"/>
          <w:szCs w:val="18"/>
        </w:rPr>
      </w:pPr>
    </w:p>
    <w:p w14:paraId="22DFBD94" w14:textId="77777777" w:rsidR="005A725D" w:rsidRPr="008121A8" w:rsidRDefault="005A725D" w:rsidP="004D7C6D">
      <w:pPr>
        <w:pStyle w:val="Default"/>
        <w:jc w:val="both"/>
        <w:rPr>
          <w:rFonts w:asciiTheme="majorHAnsi" w:hAnsiTheme="majorHAnsi" w:cstheme="majorHAnsi"/>
          <w:sz w:val="18"/>
          <w:szCs w:val="18"/>
        </w:rPr>
      </w:pPr>
    </w:p>
    <w:p w14:paraId="7C78A0F1" w14:textId="77777777" w:rsidR="005A725D" w:rsidRPr="00B141FF" w:rsidRDefault="005A725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AC33703" w14:textId="77777777" w:rsidR="00E46A24" w:rsidRPr="00B141FF" w:rsidRDefault="00E46A24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E22327F" w14:textId="77777777" w:rsidR="00E46A24" w:rsidRPr="00B141FF" w:rsidRDefault="00E46A24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0F82C1F" w14:textId="77777777" w:rsidR="00E46A24" w:rsidRPr="00B141FF" w:rsidRDefault="00E46A24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BC17003" w14:textId="77777777" w:rsidR="00E46A24" w:rsidRPr="00B141FF" w:rsidRDefault="00E46A24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6F2F943" w14:textId="77777777" w:rsidR="00E46A24" w:rsidRPr="00B141FF" w:rsidRDefault="00E46A24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2512E79" w14:textId="77777777" w:rsidR="005A725D" w:rsidRPr="00B141FF" w:rsidRDefault="005A725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F709519" w14:textId="77777777" w:rsidR="00B141FF" w:rsidRPr="00B141FF" w:rsidRDefault="00B141FF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D14C250" w14:textId="77777777" w:rsidR="005A725D" w:rsidRDefault="005A725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020534E" w14:textId="77777777" w:rsidR="008E7282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328B2E6" w14:textId="77777777" w:rsidR="008E7282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B63FA0C" w14:textId="77777777" w:rsidR="008E7282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57C65B2" w14:textId="77777777" w:rsidR="008E7282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0560E25" w14:textId="77777777" w:rsidR="008E7282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06968EC" w14:textId="77777777" w:rsidR="008E7282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6EB0A83" w14:textId="77777777" w:rsidR="008E7282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1FF2932" w14:textId="77777777" w:rsidR="008E7282" w:rsidRPr="00B141FF" w:rsidRDefault="008E7282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06F55FF" w14:textId="77777777" w:rsidR="005A725D" w:rsidRPr="00B141FF" w:rsidRDefault="005A725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F54C208" w14:textId="32840006" w:rsidR="009223AF" w:rsidRPr="009223AF" w:rsidRDefault="009223AF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1F3AE72" w14:textId="77777777" w:rsidR="008121A8" w:rsidRDefault="008121A8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C780F4C" w14:textId="77777777" w:rsidR="008121A8" w:rsidRDefault="008121A8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4EFC62F" w14:textId="77777777" w:rsidR="008121A8" w:rsidRDefault="008121A8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D92AEF3" w14:textId="77777777" w:rsidR="008121A8" w:rsidRPr="00B141FF" w:rsidRDefault="008121A8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602BDD0" w14:textId="77777777" w:rsidR="004D7C6D" w:rsidRPr="00B53648" w:rsidRDefault="004D7C6D" w:rsidP="00B53648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B53648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2.</w:t>
      </w:r>
      <w:r w:rsidR="00326A5F" w:rsidRPr="00326A5F" w:rsidDel="00326A5F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7F7E0A">
        <w:rPr>
          <w:rFonts w:asciiTheme="minorHAnsi" w:hAnsiTheme="minorHAnsi"/>
          <w:b/>
          <w:bCs/>
          <w:color w:val="000000"/>
          <w:sz w:val="22"/>
          <w:szCs w:val="22"/>
        </w:rPr>
        <w:t>3</w:t>
      </w:r>
      <w:r w:rsidRPr="00B53648">
        <w:rPr>
          <w:rFonts w:asciiTheme="minorHAnsi" w:hAnsiTheme="minorHAnsi"/>
          <w:b/>
          <w:bCs/>
          <w:color w:val="000000"/>
          <w:sz w:val="22"/>
          <w:szCs w:val="22"/>
        </w:rPr>
        <w:t>. Výnosy a náklady společenství související s bankovním účtem a prodejem čipů a dálkových ovládání</w:t>
      </w:r>
    </w:p>
    <w:p w14:paraId="223895E7" w14:textId="77777777" w:rsidR="001870B1" w:rsidRPr="00B53648" w:rsidRDefault="001870B1" w:rsidP="00B53648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14:paraId="6FDB8160" w14:textId="2468727E" w:rsidR="004D7C6D" w:rsidRPr="00B141FF" w:rsidRDefault="004D7C6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141FF">
        <w:rPr>
          <w:rFonts w:asciiTheme="minorHAnsi" w:hAnsiTheme="minorHAnsi"/>
          <w:sz w:val="22"/>
          <w:szCs w:val="22"/>
        </w:rPr>
        <w:t xml:space="preserve">Náklady a výnosy SVJ v roce </w:t>
      </w:r>
      <w:r w:rsidR="00D1010D">
        <w:rPr>
          <w:rFonts w:asciiTheme="minorHAnsi" w:hAnsiTheme="minorHAnsi"/>
          <w:sz w:val="22"/>
          <w:szCs w:val="22"/>
        </w:rPr>
        <w:t>2020</w:t>
      </w:r>
      <w:r w:rsidRPr="00B141FF">
        <w:rPr>
          <w:rFonts w:asciiTheme="minorHAnsi" w:hAnsiTheme="minorHAnsi"/>
          <w:sz w:val="22"/>
          <w:szCs w:val="22"/>
        </w:rPr>
        <w:t xml:space="preserve"> (včetně nákladů na odměny výboru)</w:t>
      </w:r>
    </w:p>
    <w:tbl>
      <w:tblPr>
        <w:tblW w:w="9084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8"/>
        <w:gridCol w:w="1417"/>
        <w:gridCol w:w="1559"/>
      </w:tblGrid>
      <w:tr w:rsidR="004D7C6D" w:rsidRPr="00B141FF" w14:paraId="651F40EB" w14:textId="77777777" w:rsidTr="002E36A7">
        <w:trPr>
          <w:trHeight w:val="202"/>
        </w:trPr>
        <w:tc>
          <w:tcPr>
            <w:tcW w:w="6108" w:type="dxa"/>
          </w:tcPr>
          <w:p w14:paraId="52FF447F" w14:textId="77777777" w:rsidR="004D7C6D" w:rsidRPr="006A44E9" w:rsidRDefault="004D7C6D" w:rsidP="002E36A7">
            <w:pPr>
              <w:rPr>
                <w:rFonts w:asciiTheme="minorHAnsi" w:hAnsiTheme="minorHAnsi"/>
                <w:b/>
              </w:rPr>
            </w:pPr>
            <w:r w:rsidRPr="006A44E9">
              <w:rPr>
                <w:rFonts w:asciiTheme="minorHAnsi" w:hAnsiTheme="minorHAnsi"/>
                <w:b/>
                <w:sz w:val="22"/>
                <w:szCs w:val="22"/>
              </w:rPr>
              <w:t>Náklady (+) a Výnosy (-) SVJ v souvislosti se správou domu</w:t>
            </w:r>
          </w:p>
          <w:p w14:paraId="25F3A976" w14:textId="77777777" w:rsidR="004D7C6D" w:rsidRPr="006A44E9" w:rsidRDefault="004D7C6D" w:rsidP="002E36A7">
            <w:pPr>
              <w:rPr>
                <w:rFonts w:asciiTheme="minorHAnsi" w:hAnsiTheme="minorHAnsi"/>
                <w:b/>
              </w:rPr>
            </w:pPr>
            <w:r w:rsidRPr="006A44E9">
              <w:rPr>
                <w:rFonts w:asciiTheme="minorHAnsi" w:hAnsiTheme="minorHAnsi"/>
                <w:b/>
                <w:sz w:val="22"/>
                <w:szCs w:val="22"/>
              </w:rPr>
              <w:t>(zachycené v účetnictví na účtech třídy 5 a 6):</w:t>
            </w:r>
          </w:p>
        </w:tc>
        <w:tc>
          <w:tcPr>
            <w:tcW w:w="1417" w:type="dxa"/>
          </w:tcPr>
          <w:p w14:paraId="0FB8C7DF" w14:textId="77777777" w:rsidR="004D7C6D" w:rsidRPr="006A44E9" w:rsidRDefault="004D7C6D" w:rsidP="002E36A7">
            <w:pPr>
              <w:jc w:val="center"/>
              <w:rPr>
                <w:rFonts w:asciiTheme="minorHAnsi" w:hAnsiTheme="minorHAnsi"/>
                <w:b/>
              </w:rPr>
            </w:pPr>
            <w:r w:rsidRPr="006A44E9">
              <w:rPr>
                <w:rFonts w:asciiTheme="minorHAnsi" w:hAnsiTheme="minorHAnsi"/>
                <w:b/>
                <w:sz w:val="22"/>
                <w:szCs w:val="22"/>
              </w:rPr>
              <w:t>Náklady (+)</w:t>
            </w:r>
          </w:p>
          <w:p w14:paraId="3ED86BBC" w14:textId="77777777" w:rsidR="004D7C6D" w:rsidRPr="006A44E9" w:rsidRDefault="004D7C6D" w:rsidP="002E36A7">
            <w:pPr>
              <w:jc w:val="center"/>
              <w:rPr>
                <w:rFonts w:asciiTheme="minorHAnsi" w:hAnsiTheme="minorHAnsi"/>
                <w:b/>
              </w:rPr>
            </w:pPr>
            <w:r w:rsidRPr="006A44E9">
              <w:rPr>
                <w:rFonts w:asciiTheme="minorHAnsi" w:hAnsiTheme="minorHAnsi"/>
                <w:b/>
                <w:sz w:val="22"/>
                <w:szCs w:val="22"/>
              </w:rPr>
              <w:t>v Kč</w:t>
            </w:r>
          </w:p>
          <w:p w14:paraId="0FA9EE35" w14:textId="5AC6C260" w:rsidR="004D7C6D" w:rsidRPr="006A44E9" w:rsidRDefault="00E13F99" w:rsidP="00620E4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14:paraId="052411BE" w14:textId="77777777" w:rsidR="004D7C6D" w:rsidRPr="006A44E9" w:rsidRDefault="004D7C6D" w:rsidP="002E36A7">
            <w:pPr>
              <w:jc w:val="center"/>
              <w:rPr>
                <w:rFonts w:asciiTheme="minorHAnsi" w:hAnsiTheme="minorHAnsi"/>
                <w:b/>
              </w:rPr>
            </w:pPr>
            <w:r w:rsidRPr="006A44E9">
              <w:rPr>
                <w:rFonts w:asciiTheme="minorHAnsi" w:hAnsiTheme="minorHAnsi"/>
                <w:b/>
                <w:sz w:val="22"/>
                <w:szCs w:val="22"/>
              </w:rPr>
              <w:t>Výnosy (-)</w:t>
            </w:r>
          </w:p>
          <w:p w14:paraId="53C95920" w14:textId="77777777" w:rsidR="004D7C6D" w:rsidRPr="006A44E9" w:rsidRDefault="004D7C6D" w:rsidP="002E36A7">
            <w:pPr>
              <w:jc w:val="center"/>
              <w:rPr>
                <w:rFonts w:asciiTheme="minorHAnsi" w:hAnsiTheme="minorHAnsi"/>
                <w:b/>
              </w:rPr>
            </w:pPr>
            <w:r w:rsidRPr="006A44E9">
              <w:rPr>
                <w:rFonts w:asciiTheme="minorHAnsi" w:hAnsiTheme="minorHAnsi"/>
                <w:b/>
                <w:sz w:val="22"/>
                <w:szCs w:val="22"/>
              </w:rPr>
              <w:t>v Kč</w:t>
            </w:r>
          </w:p>
          <w:p w14:paraId="6E6CF5D1" w14:textId="0B1A845E" w:rsidR="004D7C6D" w:rsidRPr="006A44E9" w:rsidRDefault="00E13F99" w:rsidP="00620E4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2020</w:t>
            </w:r>
          </w:p>
        </w:tc>
      </w:tr>
      <w:tr w:rsidR="006A44E9" w:rsidRPr="007232D2" w14:paraId="0B52C4B8" w14:textId="77777777" w:rsidTr="00B11149">
        <w:trPr>
          <w:trHeight w:val="255"/>
        </w:trPr>
        <w:tc>
          <w:tcPr>
            <w:tcW w:w="6108" w:type="dxa"/>
          </w:tcPr>
          <w:p w14:paraId="7B0A6A15" w14:textId="77777777" w:rsidR="006A44E9" w:rsidRPr="006A44E9" w:rsidRDefault="006A44E9" w:rsidP="006A44E9">
            <w:pPr>
              <w:jc w:val="both"/>
              <w:rPr>
                <w:rFonts w:asciiTheme="minorHAnsi" w:hAnsiTheme="minorHAnsi"/>
              </w:rPr>
            </w:pPr>
            <w:r w:rsidRPr="006A44E9">
              <w:rPr>
                <w:rFonts w:asciiTheme="minorHAnsi" w:hAnsiTheme="minorHAnsi"/>
                <w:sz w:val="22"/>
                <w:szCs w:val="22"/>
              </w:rPr>
              <w:t>554.000 Zůstatková cena prodaného materiálu (jedná se o předprodej čipů a dálkových ovládání ke garážovým vratům vlastníkům jednotlivých bytů)</w:t>
            </w:r>
          </w:p>
        </w:tc>
        <w:tc>
          <w:tcPr>
            <w:tcW w:w="1417" w:type="dxa"/>
            <w:vAlign w:val="center"/>
          </w:tcPr>
          <w:p w14:paraId="5994AB5A" w14:textId="0B006854" w:rsidR="006A44E9" w:rsidRPr="006A44E9" w:rsidRDefault="00E13F9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11 621,87</w:t>
            </w:r>
          </w:p>
        </w:tc>
        <w:tc>
          <w:tcPr>
            <w:tcW w:w="1559" w:type="dxa"/>
            <w:vAlign w:val="center"/>
          </w:tcPr>
          <w:p w14:paraId="377E8220" w14:textId="58627D0F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16817" w14:paraId="4AF9549F" w14:textId="77777777" w:rsidTr="00B11149">
        <w:trPr>
          <w:trHeight w:val="255"/>
        </w:trPr>
        <w:tc>
          <w:tcPr>
            <w:tcW w:w="6108" w:type="dxa"/>
          </w:tcPr>
          <w:p w14:paraId="01517813" w14:textId="77777777" w:rsidR="006A44E9" w:rsidRPr="006A44E9" w:rsidRDefault="006A44E9" w:rsidP="006A44E9">
            <w:pPr>
              <w:jc w:val="both"/>
              <w:rPr>
                <w:rFonts w:asciiTheme="minorHAnsi" w:hAnsiTheme="minorHAnsi"/>
                <w:color w:val="000000"/>
              </w:rPr>
            </w:pPr>
            <w:r w:rsidRPr="006A44E9">
              <w:rPr>
                <w:rFonts w:asciiTheme="minorHAnsi" w:hAnsiTheme="minorHAnsi"/>
                <w:sz w:val="22"/>
                <w:szCs w:val="22"/>
              </w:rPr>
              <w:t xml:space="preserve">654.000 Tržby z prodaného materiálu (jedná se o </w:t>
            </w:r>
            <w:proofErr w:type="spellStart"/>
            <w:r w:rsidRPr="006A44E9">
              <w:rPr>
                <w:rFonts w:asciiTheme="minorHAnsi" w:hAnsiTheme="minorHAnsi"/>
                <w:sz w:val="22"/>
                <w:szCs w:val="22"/>
              </w:rPr>
              <w:t>přeprodej</w:t>
            </w:r>
            <w:proofErr w:type="spellEnd"/>
            <w:r w:rsidRPr="006A44E9">
              <w:rPr>
                <w:rFonts w:asciiTheme="minorHAnsi" w:hAnsiTheme="minorHAnsi"/>
                <w:sz w:val="22"/>
                <w:szCs w:val="22"/>
              </w:rPr>
              <w:t xml:space="preserve"> čipů a dálkových ovládání ke garážovým vratům vlastníkům jednotlivých bytů)</w:t>
            </w:r>
          </w:p>
        </w:tc>
        <w:tc>
          <w:tcPr>
            <w:tcW w:w="1417" w:type="dxa"/>
            <w:vAlign w:val="center"/>
          </w:tcPr>
          <w:p w14:paraId="2D783158" w14:textId="55648AD4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7709B889" w14:textId="1C3AE471" w:rsidR="006A44E9" w:rsidRPr="006A44E9" w:rsidRDefault="00E13F9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11 671,00</w:t>
            </w:r>
          </w:p>
        </w:tc>
      </w:tr>
      <w:tr w:rsidR="006A44E9" w:rsidRPr="00EF52EB" w14:paraId="549F8BAE" w14:textId="77777777" w:rsidTr="00B11149">
        <w:trPr>
          <w:trHeight w:val="255"/>
        </w:trPr>
        <w:tc>
          <w:tcPr>
            <w:tcW w:w="6108" w:type="dxa"/>
          </w:tcPr>
          <w:p w14:paraId="5A3028C2" w14:textId="77777777" w:rsidR="006A44E9" w:rsidRPr="006A44E9" w:rsidRDefault="006A44E9" w:rsidP="006A44E9">
            <w:pPr>
              <w:jc w:val="both"/>
              <w:rPr>
                <w:rFonts w:asciiTheme="minorHAnsi" w:hAnsiTheme="minorHAnsi"/>
              </w:rPr>
            </w:pPr>
            <w:r w:rsidRPr="006A44E9">
              <w:rPr>
                <w:rFonts w:asciiTheme="minorHAnsi" w:hAnsiTheme="minorHAnsi"/>
              </w:rPr>
              <w:t>521.008 Odměny výboru</w:t>
            </w:r>
          </w:p>
        </w:tc>
        <w:tc>
          <w:tcPr>
            <w:tcW w:w="1417" w:type="dxa"/>
            <w:vAlign w:val="center"/>
          </w:tcPr>
          <w:p w14:paraId="049881E2" w14:textId="463FD3BF" w:rsidR="006A44E9" w:rsidRPr="006A44E9" w:rsidRDefault="008E7282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39 984,00</w:t>
            </w:r>
          </w:p>
        </w:tc>
        <w:tc>
          <w:tcPr>
            <w:tcW w:w="1559" w:type="dxa"/>
            <w:vAlign w:val="center"/>
          </w:tcPr>
          <w:p w14:paraId="69BB61B0" w14:textId="50ECB6D9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F52EB" w14:paraId="7CF9101C" w14:textId="77777777" w:rsidTr="00B11149">
        <w:trPr>
          <w:trHeight w:val="255"/>
        </w:trPr>
        <w:tc>
          <w:tcPr>
            <w:tcW w:w="6108" w:type="dxa"/>
          </w:tcPr>
          <w:p w14:paraId="07BE7DE3" w14:textId="77777777" w:rsidR="006A44E9" w:rsidRPr="006A44E9" w:rsidRDefault="006A44E9" w:rsidP="006A44E9">
            <w:pPr>
              <w:rPr>
                <w:rFonts w:asciiTheme="minorHAnsi" w:hAnsiTheme="minorHAnsi"/>
                <w:sz w:val="22"/>
                <w:szCs w:val="22"/>
              </w:rPr>
            </w:pPr>
            <w:r w:rsidRPr="006A44E9">
              <w:rPr>
                <w:rFonts w:asciiTheme="minorHAnsi" w:hAnsiTheme="minorHAnsi"/>
                <w:sz w:val="22"/>
                <w:szCs w:val="22"/>
              </w:rPr>
              <w:t xml:space="preserve">524.008 Zákonné sociální a </w:t>
            </w:r>
            <w:proofErr w:type="spellStart"/>
            <w:r w:rsidRPr="006A44E9">
              <w:rPr>
                <w:rFonts w:asciiTheme="minorHAnsi" w:hAnsiTheme="minorHAnsi"/>
                <w:sz w:val="22"/>
                <w:szCs w:val="22"/>
              </w:rPr>
              <w:t>zdra</w:t>
            </w:r>
            <w:proofErr w:type="spellEnd"/>
            <w:r w:rsidRPr="006A44E9">
              <w:rPr>
                <w:rFonts w:asciiTheme="minorHAnsi" w:hAnsiTheme="minorHAnsi"/>
                <w:sz w:val="22"/>
                <w:szCs w:val="22"/>
              </w:rPr>
              <w:t>. Poj</w:t>
            </w:r>
          </w:p>
        </w:tc>
        <w:tc>
          <w:tcPr>
            <w:tcW w:w="1417" w:type="dxa"/>
            <w:vAlign w:val="center"/>
          </w:tcPr>
          <w:p w14:paraId="31F0219E" w14:textId="41BD2D52" w:rsidR="006A44E9" w:rsidRPr="006A44E9" w:rsidRDefault="008E7282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4 184,00</w:t>
            </w:r>
          </w:p>
        </w:tc>
        <w:tc>
          <w:tcPr>
            <w:tcW w:w="1559" w:type="dxa"/>
            <w:vAlign w:val="center"/>
          </w:tcPr>
          <w:p w14:paraId="64466E0F" w14:textId="0B4779EB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F52EB" w14:paraId="12431B03" w14:textId="77777777" w:rsidTr="00B11149">
        <w:trPr>
          <w:trHeight w:val="255"/>
        </w:trPr>
        <w:tc>
          <w:tcPr>
            <w:tcW w:w="6108" w:type="dxa"/>
          </w:tcPr>
          <w:p w14:paraId="79EBFA21" w14:textId="77777777" w:rsidR="006A44E9" w:rsidRPr="006A44E9" w:rsidRDefault="006A44E9" w:rsidP="006A44E9">
            <w:pPr>
              <w:rPr>
                <w:rFonts w:asciiTheme="minorHAnsi" w:hAnsiTheme="minorHAnsi"/>
                <w:color w:val="000000"/>
              </w:rPr>
            </w:pPr>
            <w:r w:rsidRPr="006A44E9">
              <w:rPr>
                <w:rFonts w:asciiTheme="minorHAnsi" w:hAnsiTheme="minorHAnsi"/>
                <w:sz w:val="22"/>
                <w:szCs w:val="22"/>
              </w:rPr>
              <w:t xml:space="preserve">549.110 Poplatky bance </w:t>
            </w:r>
          </w:p>
        </w:tc>
        <w:tc>
          <w:tcPr>
            <w:tcW w:w="1417" w:type="dxa"/>
            <w:vAlign w:val="center"/>
          </w:tcPr>
          <w:p w14:paraId="6CE7BCD8" w14:textId="0563E421" w:rsidR="006A44E9" w:rsidRPr="006A44E9" w:rsidRDefault="00E13F9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3 230</w:t>
            </w:r>
            <w:r w:rsidR="008E7282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1144AA3A" w14:textId="14BDE147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A44E9" w:rsidRPr="00E16817" w14:paraId="02810CBC" w14:textId="77777777" w:rsidTr="00B11149">
        <w:trPr>
          <w:trHeight w:val="255"/>
        </w:trPr>
        <w:tc>
          <w:tcPr>
            <w:tcW w:w="6108" w:type="dxa"/>
          </w:tcPr>
          <w:p w14:paraId="2E71C2E6" w14:textId="77777777" w:rsidR="006A44E9" w:rsidRPr="006A44E9" w:rsidRDefault="006A44E9" w:rsidP="006A44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4EBD4E" w14:textId="537810F9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30C14BAE" w14:textId="402FF26E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16817" w14:paraId="48678C2B" w14:textId="77777777" w:rsidTr="00B11149">
        <w:trPr>
          <w:trHeight w:val="255"/>
        </w:trPr>
        <w:tc>
          <w:tcPr>
            <w:tcW w:w="6108" w:type="dxa"/>
          </w:tcPr>
          <w:p w14:paraId="336FEE73" w14:textId="77777777" w:rsidR="006A44E9" w:rsidRPr="006A44E9" w:rsidRDefault="006A44E9" w:rsidP="006A44E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1B79A2" w14:textId="0A7434DD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01161D1D" w14:textId="271CC007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16817" w14:paraId="5697174D" w14:textId="77777777" w:rsidTr="00B11149">
        <w:trPr>
          <w:trHeight w:val="270"/>
        </w:trPr>
        <w:tc>
          <w:tcPr>
            <w:tcW w:w="6108" w:type="dxa"/>
          </w:tcPr>
          <w:p w14:paraId="15B5057F" w14:textId="72BBE195" w:rsidR="006A44E9" w:rsidRPr="006A44E9" w:rsidRDefault="006A44E9" w:rsidP="006A44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548.010 – </w:t>
            </w:r>
            <w:proofErr w:type="spellStart"/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ost</w:t>
            </w:r>
            <w:proofErr w:type="spellEnd"/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. Provozní náklady (odpis pohledávky)</w:t>
            </w:r>
          </w:p>
        </w:tc>
        <w:tc>
          <w:tcPr>
            <w:tcW w:w="1417" w:type="dxa"/>
            <w:vAlign w:val="center"/>
          </w:tcPr>
          <w:p w14:paraId="5CA0935B" w14:textId="25BB7EDA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41E912" w14:textId="3F4D0C30" w:rsidR="006A44E9" w:rsidRPr="006A44E9" w:rsidRDefault="006A44E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16817" w14:paraId="6481EE68" w14:textId="77777777" w:rsidTr="00B11149">
        <w:trPr>
          <w:trHeight w:val="270"/>
        </w:trPr>
        <w:tc>
          <w:tcPr>
            <w:tcW w:w="6108" w:type="dxa"/>
          </w:tcPr>
          <w:p w14:paraId="753F222F" w14:textId="43EB70EB" w:rsidR="006A44E9" w:rsidRPr="006A44E9" w:rsidRDefault="006A44E9" w:rsidP="0082416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64</w:t>
            </w:r>
            <w:r w:rsidR="0037019F">
              <w:rPr>
                <w:rFonts w:asciiTheme="minorHAnsi" w:hAnsiTheme="minorHAnsi"/>
                <w:color w:val="000000"/>
                <w:sz w:val="22"/>
                <w:szCs w:val="22"/>
              </w:rPr>
              <w:t>4.</w:t>
            </w: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37019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– úroky (z prodlení + z</w:t>
            </w:r>
            <w:r w:rsidR="00824160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běžných</w:t>
            </w:r>
            <w:r w:rsidR="00824160">
              <w:rPr>
                <w:rFonts w:asciiTheme="minorHAnsi" w:hAnsiTheme="minorHAnsi"/>
                <w:color w:val="000000"/>
                <w:sz w:val="22"/>
                <w:szCs w:val="22"/>
              </w:rPr>
              <w:t>, spořících a term.</w:t>
            </w: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účtů</w:t>
            </w:r>
            <w:proofErr w:type="gramEnd"/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120F6282" w14:textId="09D96974" w:rsidR="006A44E9" w:rsidRPr="006A44E9" w:rsidRDefault="006A44E9" w:rsidP="006A44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vAlign w:val="center"/>
          </w:tcPr>
          <w:p w14:paraId="7342CB66" w14:textId="6D3FD6BF" w:rsidR="006A44E9" w:rsidRPr="006A44E9" w:rsidRDefault="00E13F99" w:rsidP="0082416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81 579,85</w:t>
            </w:r>
          </w:p>
        </w:tc>
      </w:tr>
      <w:tr w:rsidR="006A44E9" w:rsidRPr="00E16817" w14:paraId="70E5FCAE" w14:textId="77777777" w:rsidTr="00B11149">
        <w:trPr>
          <w:trHeight w:val="270"/>
        </w:trPr>
        <w:tc>
          <w:tcPr>
            <w:tcW w:w="6108" w:type="dxa"/>
          </w:tcPr>
          <w:p w14:paraId="67A3EA6A" w14:textId="0210CB30" w:rsidR="006A44E9" w:rsidRPr="006A44E9" w:rsidRDefault="00E13F99" w:rsidP="00E13F9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641</w:t>
            </w:r>
            <w:r w:rsidR="006A44E9"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úroky z prodlení</w:t>
            </w:r>
          </w:p>
        </w:tc>
        <w:tc>
          <w:tcPr>
            <w:tcW w:w="1417" w:type="dxa"/>
            <w:vAlign w:val="center"/>
          </w:tcPr>
          <w:p w14:paraId="1664CE29" w14:textId="3345CE05" w:rsidR="006A44E9" w:rsidRPr="006A44E9" w:rsidRDefault="006A44E9" w:rsidP="006A44E9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6A44E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445B2B8" w14:textId="21392643" w:rsidR="006A44E9" w:rsidRPr="006A44E9" w:rsidRDefault="00E13F99" w:rsidP="006A44E9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2 774,60</w:t>
            </w:r>
          </w:p>
        </w:tc>
      </w:tr>
      <w:tr w:rsidR="006A44E9" w:rsidRPr="00E16817" w14:paraId="66EFB96B" w14:textId="77777777" w:rsidTr="00B11149">
        <w:trPr>
          <w:trHeight w:val="270"/>
        </w:trPr>
        <w:tc>
          <w:tcPr>
            <w:tcW w:w="6108" w:type="dxa"/>
          </w:tcPr>
          <w:p w14:paraId="421B961F" w14:textId="77777777" w:rsidR="006A44E9" w:rsidRPr="006A44E9" w:rsidRDefault="006A44E9" w:rsidP="006A44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5B074B" w14:textId="7D3FAB5C" w:rsidR="006A44E9" w:rsidRPr="006A44E9" w:rsidRDefault="006A44E9" w:rsidP="006A44E9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6A44E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3A338E88" w14:textId="0E9DD140" w:rsidR="006A44E9" w:rsidRPr="006A44E9" w:rsidRDefault="006A44E9" w:rsidP="006A44E9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16817" w14:paraId="1AE2F4CB" w14:textId="77777777" w:rsidTr="00B11149">
        <w:trPr>
          <w:trHeight w:val="270"/>
        </w:trPr>
        <w:tc>
          <w:tcPr>
            <w:tcW w:w="6108" w:type="dxa"/>
          </w:tcPr>
          <w:p w14:paraId="15A918B0" w14:textId="2E492CF5" w:rsidR="006A44E9" w:rsidRPr="006A44E9" w:rsidRDefault="006A44E9" w:rsidP="006A44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591 dan (srážková i DPPO)</w:t>
            </w:r>
          </w:p>
        </w:tc>
        <w:tc>
          <w:tcPr>
            <w:tcW w:w="1417" w:type="dxa"/>
            <w:vAlign w:val="center"/>
          </w:tcPr>
          <w:p w14:paraId="1324D11C" w14:textId="4C6389FF" w:rsidR="006A44E9" w:rsidRPr="006A44E9" w:rsidRDefault="00E13F99" w:rsidP="006A44E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15 880,17</w:t>
            </w:r>
          </w:p>
        </w:tc>
        <w:tc>
          <w:tcPr>
            <w:tcW w:w="1559" w:type="dxa"/>
            <w:vAlign w:val="center"/>
          </w:tcPr>
          <w:p w14:paraId="0676E95B" w14:textId="2224715B" w:rsidR="006A44E9" w:rsidRPr="006A44E9" w:rsidRDefault="006A44E9" w:rsidP="006A44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16817" w14:paraId="56CE35A5" w14:textId="77777777" w:rsidTr="00B11149">
        <w:trPr>
          <w:trHeight w:val="270"/>
        </w:trPr>
        <w:tc>
          <w:tcPr>
            <w:tcW w:w="6108" w:type="dxa"/>
          </w:tcPr>
          <w:p w14:paraId="3A2CDDB6" w14:textId="77777777" w:rsidR="006A44E9" w:rsidRPr="006A44E9" w:rsidRDefault="006A44E9" w:rsidP="006A44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426C1A" w14:textId="6B1D6E66" w:rsidR="006A44E9" w:rsidRPr="006A44E9" w:rsidRDefault="006A44E9" w:rsidP="006A44E9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6A44E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D3A0B3F" w14:textId="63211DB0" w:rsidR="006A44E9" w:rsidRPr="006A44E9" w:rsidRDefault="006A44E9" w:rsidP="006A44E9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6A44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4E9" w:rsidRPr="00E16817" w14:paraId="5078B124" w14:textId="77777777" w:rsidTr="00B11149">
        <w:trPr>
          <w:trHeight w:val="270"/>
        </w:trPr>
        <w:tc>
          <w:tcPr>
            <w:tcW w:w="6108" w:type="dxa"/>
          </w:tcPr>
          <w:p w14:paraId="329DD826" w14:textId="77777777" w:rsidR="006A44E9" w:rsidRPr="006A44E9" w:rsidRDefault="006A44E9" w:rsidP="006A44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A44E9">
              <w:rPr>
                <w:rFonts w:asciiTheme="minorHAnsi" w:hAnsiTheme="minorHAnsi"/>
                <w:color w:val="000000"/>
                <w:sz w:val="22"/>
                <w:szCs w:val="22"/>
              </w:rPr>
              <w:t>649.000 Jiné výnosy (odměny vyplacené výboru předepsané vlastníkům)</w:t>
            </w:r>
          </w:p>
        </w:tc>
        <w:tc>
          <w:tcPr>
            <w:tcW w:w="1417" w:type="dxa"/>
            <w:vAlign w:val="center"/>
          </w:tcPr>
          <w:p w14:paraId="6C79FC4C" w14:textId="087CD2AA" w:rsidR="006A44E9" w:rsidRPr="006A44E9" w:rsidRDefault="006A44E9" w:rsidP="006A44E9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6A44E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1ED0EF4A" w14:textId="4D988545" w:rsidR="006A44E9" w:rsidRPr="006A44E9" w:rsidRDefault="008E7282" w:rsidP="006A44E9">
            <w:pPr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44 168,00</w:t>
            </w:r>
          </w:p>
        </w:tc>
      </w:tr>
      <w:tr w:rsidR="006A44E9" w:rsidRPr="00656301" w14:paraId="297AE439" w14:textId="77777777" w:rsidTr="00B11149">
        <w:trPr>
          <w:trHeight w:val="270"/>
        </w:trPr>
        <w:tc>
          <w:tcPr>
            <w:tcW w:w="6108" w:type="dxa"/>
          </w:tcPr>
          <w:p w14:paraId="413081F4" w14:textId="77777777" w:rsidR="006A44E9" w:rsidRPr="006A44E9" w:rsidRDefault="006A44E9" w:rsidP="006A44E9">
            <w:pPr>
              <w:rPr>
                <w:rFonts w:asciiTheme="minorHAnsi" w:hAnsiTheme="minorHAnsi"/>
                <w:b/>
                <w:color w:val="000000"/>
              </w:rPr>
            </w:pPr>
            <w:r w:rsidRPr="006A44E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417" w:type="dxa"/>
            <w:vAlign w:val="center"/>
          </w:tcPr>
          <w:p w14:paraId="7CF6393D" w14:textId="3642C03D" w:rsidR="006A44E9" w:rsidRPr="006A44E9" w:rsidRDefault="00E13F99" w:rsidP="006A44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74 900,04</w:t>
            </w:r>
          </w:p>
        </w:tc>
        <w:tc>
          <w:tcPr>
            <w:tcW w:w="1559" w:type="dxa"/>
            <w:vAlign w:val="center"/>
          </w:tcPr>
          <w:p w14:paraId="0CFEE3EE" w14:textId="339C6B97" w:rsidR="006A44E9" w:rsidRPr="006A44E9" w:rsidRDefault="00E13F99" w:rsidP="006A44E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140 193,45</w:t>
            </w:r>
          </w:p>
        </w:tc>
      </w:tr>
      <w:tr w:rsidR="006A44E9" w:rsidRPr="00B141FF" w14:paraId="5510A82E" w14:textId="77777777" w:rsidTr="00B11149">
        <w:trPr>
          <w:cantSplit/>
          <w:trHeight w:val="270"/>
        </w:trPr>
        <w:tc>
          <w:tcPr>
            <w:tcW w:w="6108" w:type="dxa"/>
          </w:tcPr>
          <w:p w14:paraId="6A923279" w14:textId="77777777" w:rsidR="006A44E9" w:rsidRPr="006A44E9" w:rsidRDefault="006A44E9" w:rsidP="006A44E9">
            <w:pPr>
              <w:rPr>
                <w:rFonts w:asciiTheme="minorHAnsi" w:hAnsiTheme="minorHAnsi"/>
                <w:b/>
                <w:color w:val="000000"/>
              </w:rPr>
            </w:pPr>
            <w:r w:rsidRPr="006A44E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HV</w:t>
            </w:r>
          </w:p>
        </w:tc>
        <w:tc>
          <w:tcPr>
            <w:tcW w:w="1417" w:type="dxa"/>
            <w:vAlign w:val="center"/>
          </w:tcPr>
          <w:p w14:paraId="05A74F03" w14:textId="571E0C56" w:rsidR="006A44E9" w:rsidRPr="006A44E9" w:rsidRDefault="00E13F99" w:rsidP="006A44E9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65 293,41</w:t>
            </w:r>
          </w:p>
        </w:tc>
        <w:tc>
          <w:tcPr>
            <w:tcW w:w="1559" w:type="dxa"/>
            <w:vAlign w:val="center"/>
          </w:tcPr>
          <w:p w14:paraId="477455E9" w14:textId="10D5DE6D" w:rsidR="006A44E9" w:rsidRPr="006A44E9" w:rsidRDefault="006A44E9" w:rsidP="006A44E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A44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7B10D30F" w14:textId="77777777" w:rsidR="001870B1" w:rsidRPr="00B141FF" w:rsidRDefault="001870B1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F7DEB4C" w14:textId="77777777" w:rsidR="001870B1" w:rsidRDefault="001870B1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72FD8A1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1964FF0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E856D8D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FC87902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8D74A2C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6454AFC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B5A6696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61E5572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4C0BECC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1645D6B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260AC62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1C215A1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DC475C9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4E797FB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3BE4A9B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640EEA8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4106E69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56881A5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5426611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F526CD2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8259B8A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5CCE2A9" w14:textId="77777777" w:rsidR="0037019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0204BF5" w14:textId="77777777" w:rsidR="0037019F" w:rsidRPr="00B141FF" w:rsidRDefault="0037019F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2CB89E66" w14:textId="77777777" w:rsidR="004D7C6D" w:rsidRPr="00B141FF" w:rsidRDefault="004D7C6D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1A17616" w14:textId="77777777" w:rsidR="004D7C6D" w:rsidRPr="00E35E49" w:rsidRDefault="004D7C6D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35E49">
        <w:rPr>
          <w:rFonts w:asciiTheme="minorHAnsi" w:hAnsiTheme="minorHAnsi"/>
          <w:b/>
          <w:bCs/>
          <w:sz w:val="22"/>
          <w:szCs w:val="22"/>
        </w:rPr>
        <w:lastRenderedPageBreak/>
        <w:t>2.</w:t>
      </w:r>
      <w:r w:rsidR="007F7E0A" w:rsidRPr="00E35E49">
        <w:rPr>
          <w:rFonts w:asciiTheme="minorHAnsi" w:hAnsiTheme="minorHAnsi"/>
          <w:b/>
          <w:bCs/>
          <w:sz w:val="22"/>
          <w:szCs w:val="22"/>
        </w:rPr>
        <w:t>4</w:t>
      </w:r>
      <w:r w:rsidRPr="00E35E49">
        <w:rPr>
          <w:rFonts w:asciiTheme="minorHAnsi" w:hAnsiTheme="minorHAnsi"/>
          <w:b/>
          <w:bCs/>
          <w:sz w:val="22"/>
          <w:szCs w:val="22"/>
        </w:rPr>
        <w:t xml:space="preserve">. Popis položek, které jsou obsaženy v jednotlivých skupinách prostředků vynaložených na správce.  </w:t>
      </w:r>
    </w:p>
    <w:p w14:paraId="6A3C0B52" w14:textId="77777777" w:rsidR="004D7C6D" w:rsidRPr="00E35E49" w:rsidRDefault="004D7C6D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C8B471F" w14:textId="17CBD481" w:rsidR="004D7C6D" w:rsidRPr="00E35E49" w:rsidRDefault="004D7C6D" w:rsidP="004D7C6D">
      <w:pPr>
        <w:pStyle w:val="Default"/>
        <w:tabs>
          <w:tab w:val="decimal" w:pos="8460"/>
        </w:tabs>
        <w:rPr>
          <w:rFonts w:asciiTheme="minorHAnsi" w:hAnsiTheme="minorHAnsi"/>
          <w:sz w:val="22"/>
          <w:szCs w:val="22"/>
          <w:u w:val="single"/>
        </w:rPr>
      </w:pP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>Náklady na odpad (315.022)</w:t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>
        <w:rPr>
          <w:rFonts w:asciiTheme="minorHAnsi" w:hAnsiTheme="minorHAnsi"/>
          <w:b/>
          <w:bCs/>
          <w:sz w:val="22"/>
          <w:szCs w:val="22"/>
          <w:u w:val="single"/>
        </w:rPr>
        <w:tab/>
        <w:t>202 112,56</w:t>
      </w:r>
      <w:r w:rsidR="00426CE6" w:rsidRPr="00E35E4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 xml:space="preserve">Kč </w:t>
      </w:r>
    </w:p>
    <w:p w14:paraId="26342D2E" w14:textId="676B79D0" w:rsidR="004D7C6D" w:rsidRPr="00E35E49" w:rsidRDefault="004D7C6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35E49">
        <w:rPr>
          <w:rFonts w:asciiTheme="minorHAnsi" w:hAnsiTheme="minorHAnsi"/>
          <w:sz w:val="22"/>
          <w:szCs w:val="22"/>
        </w:rPr>
        <w:t xml:space="preserve">Jedná se o náklady za odvoz odpadu. </w:t>
      </w:r>
      <w:r w:rsidR="00824160" w:rsidRPr="00E35E49">
        <w:rPr>
          <w:rFonts w:asciiTheme="minorHAnsi" w:hAnsiTheme="minorHAnsi"/>
          <w:sz w:val="22"/>
          <w:szCs w:val="22"/>
        </w:rPr>
        <w:t xml:space="preserve">Od roku </w:t>
      </w:r>
      <w:r w:rsidR="00D1010D">
        <w:rPr>
          <w:rFonts w:asciiTheme="minorHAnsi" w:hAnsiTheme="minorHAnsi"/>
          <w:sz w:val="22"/>
          <w:szCs w:val="22"/>
        </w:rPr>
        <w:t>2020</w:t>
      </w:r>
      <w:r w:rsidR="00614879" w:rsidRPr="00E35E49">
        <w:rPr>
          <w:rFonts w:asciiTheme="minorHAnsi" w:hAnsiTheme="minorHAnsi"/>
          <w:sz w:val="22"/>
          <w:szCs w:val="22"/>
        </w:rPr>
        <w:t xml:space="preserve"> došlo k nárůstu počtu přistavených/</w:t>
      </w:r>
      <w:r w:rsidR="00426CE6" w:rsidRPr="00E35E49">
        <w:rPr>
          <w:rFonts w:asciiTheme="minorHAnsi" w:hAnsiTheme="minorHAnsi"/>
          <w:sz w:val="22"/>
          <w:szCs w:val="22"/>
        </w:rPr>
        <w:t xml:space="preserve">vyvážených </w:t>
      </w:r>
      <w:proofErr w:type="gramStart"/>
      <w:r w:rsidR="00426CE6" w:rsidRPr="00E35E49">
        <w:rPr>
          <w:rFonts w:asciiTheme="minorHAnsi" w:hAnsiTheme="minorHAnsi"/>
          <w:sz w:val="22"/>
          <w:szCs w:val="22"/>
        </w:rPr>
        <w:t>kontejnerů</w:t>
      </w:r>
      <w:r w:rsidR="00B141FF" w:rsidRPr="00E35E49">
        <w:rPr>
          <w:rFonts w:asciiTheme="minorHAnsi" w:hAnsiTheme="minorHAnsi"/>
          <w:sz w:val="22"/>
          <w:szCs w:val="22"/>
        </w:rPr>
        <w:t xml:space="preserve"> </w:t>
      </w:r>
      <w:r w:rsidR="00344C12">
        <w:rPr>
          <w:rFonts w:asciiTheme="minorHAnsi" w:hAnsiTheme="minorHAnsi"/>
          <w:sz w:val="22"/>
          <w:szCs w:val="22"/>
        </w:rPr>
        <w:t>z 7 na</w:t>
      </w:r>
      <w:proofErr w:type="gramEnd"/>
      <w:r w:rsidR="00344C12">
        <w:rPr>
          <w:rFonts w:asciiTheme="minorHAnsi" w:hAnsiTheme="minorHAnsi"/>
          <w:sz w:val="22"/>
          <w:szCs w:val="22"/>
        </w:rPr>
        <w:t xml:space="preserve"> 8</w:t>
      </w:r>
      <w:r w:rsidR="00614879" w:rsidRPr="00E35E49">
        <w:rPr>
          <w:rFonts w:asciiTheme="minorHAnsi" w:hAnsiTheme="minorHAnsi"/>
          <w:sz w:val="22"/>
          <w:szCs w:val="22"/>
        </w:rPr>
        <w:t xml:space="preserve">, přičemž náklady na 1 kontejner v ulici Hakenova jsou </w:t>
      </w:r>
      <w:r w:rsidR="00426C6A" w:rsidRPr="00E35E49">
        <w:rPr>
          <w:rFonts w:asciiTheme="minorHAnsi" w:hAnsiTheme="minorHAnsi"/>
          <w:sz w:val="22"/>
          <w:szCs w:val="22"/>
        </w:rPr>
        <w:t>částečně rozdělovány i mezi další SVJ (jejichž vchody ústí do jmenované ulice). Pro představu odvoz jednoho kontejneru měsíčně při frekvenci odvozu 2x týdně stojí cca 25 tis. Kč/ročně.</w:t>
      </w:r>
    </w:p>
    <w:p w14:paraId="3AB60B0A" w14:textId="77777777" w:rsidR="004D7C6D" w:rsidRPr="00E35E49" w:rsidRDefault="004D7C6D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4D2437D" w14:textId="77777777" w:rsidR="004D7C6D" w:rsidRPr="00E35E49" w:rsidRDefault="004D7C6D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1740FD7" w14:textId="0FD920CB" w:rsidR="004D7C6D" w:rsidRPr="00E35E49" w:rsidRDefault="004D7C6D" w:rsidP="004D7C6D">
      <w:pPr>
        <w:pStyle w:val="Default"/>
        <w:tabs>
          <w:tab w:val="decimal" w:pos="8460"/>
        </w:tabs>
        <w:rPr>
          <w:rFonts w:asciiTheme="minorHAnsi" w:hAnsiTheme="minorHAnsi"/>
          <w:sz w:val="22"/>
          <w:szCs w:val="22"/>
          <w:u w:val="single"/>
        </w:rPr>
      </w:pP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>Náklady na úklid (315.023)</w:t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 w:rsidRPr="00344C12">
        <w:rPr>
          <w:rFonts w:asciiTheme="minorHAnsi" w:hAnsiTheme="minorHAnsi"/>
          <w:b/>
          <w:bCs/>
          <w:sz w:val="22"/>
          <w:szCs w:val="22"/>
          <w:u w:val="single"/>
        </w:rPr>
        <w:t>239</w:t>
      </w:r>
      <w:r w:rsidR="00344C12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344C12" w:rsidRPr="00344C12">
        <w:rPr>
          <w:rFonts w:asciiTheme="minorHAnsi" w:hAnsiTheme="minorHAnsi"/>
          <w:b/>
          <w:bCs/>
          <w:sz w:val="22"/>
          <w:szCs w:val="22"/>
          <w:u w:val="single"/>
        </w:rPr>
        <w:t>675</w:t>
      </w:r>
      <w:r w:rsidR="00426CE6" w:rsidRPr="00E35E49">
        <w:rPr>
          <w:rFonts w:asciiTheme="minorHAnsi" w:hAnsiTheme="minorHAnsi"/>
          <w:b/>
          <w:bCs/>
          <w:sz w:val="22"/>
          <w:szCs w:val="22"/>
          <w:u w:val="single"/>
        </w:rPr>
        <w:t>,--</w:t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 xml:space="preserve"> Kč </w:t>
      </w:r>
    </w:p>
    <w:p w14:paraId="6FB084ED" w14:textId="5B04143C" w:rsidR="004D7C6D" w:rsidRPr="00E35E49" w:rsidRDefault="004D7C6D" w:rsidP="004D7C6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35E49">
        <w:rPr>
          <w:rFonts w:asciiTheme="minorHAnsi" w:hAnsiTheme="minorHAnsi"/>
          <w:sz w:val="22"/>
          <w:szCs w:val="22"/>
        </w:rPr>
        <w:t>Platba k 31.</w:t>
      </w:r>
      <w:r w:rsidR="001078AB" w:rsidRPr="00E35E49">
        <w:rPr>
          <w:rFonts w:asciiTheme="minorHAnsi" w:hAnsiTheme="minorHAnsi"/>
          <w:sz w:val="22"/>
          <w:szCs w:val="22"/>
        </w:rPr>
        <w:t xml:space="preserve"> </w:t>
      </w:r>
      <w:r w:rsidRPr="00E35E49">
        <w:rPr>
          <w:rFonts w:asciiTheme="minorHAnsi" w:hAnsiTheme="minorHAnsi"/>
          <w:sz w:val="22"/>
          <w:szCs w:val="22"/>
        </w:rPr>
        <w:t>12.</w:t>
      </w:r>
      <w:r w:rsidR="001078AB" w:rsidRPr="00E35E49">
        <w:rPr>
          <w:rFonts w:asciiTheme="minorHAnsi" w:hAnsiTheme="minorHAnsi"/>
          <w:sz w:val="22"/>
          <w:szCs w:val="22"/>
        </w:rPr>
        <w:t xml:space="preserve"> </w:t>
      </w:r>
      <w:r w:rsidR="00D1010D">
        <w:rPr>
          <w:rFonts w:asciiTheme="minorHAnsi" w:hAnsiTheme="minorHAnsi"/>
          <w:sz w:val="22"/>
          <w:szCs w:val="22"/>
        </w:rPr>
        <w:t>2020</w:t>
      </w:r>
      <w:r w:rsidR="005D6ADF" w:rsidRPr="00E35E49">
        <w:rPr>
          <w:rFonts w:asciiTheme="minorHAnsi" w:hAnsiTheme="minorHAnsi"/>
          <w:sz w:val="22"/>
          <w:szCs w:val="22"/>
        </w:rPr>
        <w:t xml:space="preserve"> </w:t>
      </w:r>
      <w:r w:rsidRPr="00E35E49">
        <w:rPr>
          <w:rFonts w:asciiTheme="minorHAnsi" w:hAnsiTheme="minorHAnsi"/>
          <w:sz w:val="22"/>
          <w:szCs w:val="22"/>
        </w:rPr>
        <w:t xml:space="preserve">činí </w:t>
      </w:r>
      <w:r w:rsidR="00FC7170" w:rsidRPr="00E35E49">
        <w:rPr>
          <w:rFonts w:asciiTheme="minorHAnsi" w:hAnsiTheme="minorHAnsi"/>
          <w:sz w:val="22"/>
          <w:szCs w:val="22"/>
        </w:rPr>
        <w:t xml:space="preserve">cca </w:t>
      </w:r>
      <w:r w:rsidRPr="00E35E49">
        <w:rPr>
          <w:rFonts w:asciiTheme="minorHAnsi" w:hAnsiTheme="minorHAnsi"/>
          <w:sz w:val="22"/>
          <w:szCs w:val="22"/>
        </w:rPr>
        <w:t xml:space="preserve">19 tis. Kč/měsíčně (úklid společných prostor domu + </w:t>
      </w:r>
      <w:r w:rsidR="00FC7170" w:rsidRPr="00E35E49">
        <w:rPr>
          <w:rFonts w:asciiTheme="minorHAnsi" w:hAnsiTheme="minorHAnsi"/>
          <w:sz w:val="22"/>
          <w:szCs w:val="22"/>
        </w:rPr>
        <w:t>bezprostřední okolí</w:t>
      </w:r>
      <w:r w:rsidRPr="00E35E49">
        <w:rPr>
          <w:rFonts w:asciiTheme="minorHAnsi" w:hAnsiTheme="minorHAnsi"/>
          <w:sz w:val="22"/>
          <w:szCs w:val="22"/>
        </w:rPr>
        <w:t>)</w:t>
      </w:r>
      <w:r w:rsidR="00FC7170" w:rsidRPr="00E35E49">
        <w:rPr>
          <w:rFonts w:asciiTheme="minorHAnsi" w:hAnsiTheme="minorHAnsi"/>
          <w:sz w:val="22"/>
          <w:szCs w:val="22"/>
        </w:rPr>
        <w:t xml:space="preserve">. </w:t>
      </w:r>
      <w:r w:rsidRPr="00E35E49">
        <w:rPr>
          <w:rFonts w:asciiTheme="minorHAnsi" w:hAnsiTheme="minorHAnsi"/>
          <w:sz w:val="22"/>
          <w:szCs w:val="22"/>
        </w:rPr>
        <w:t>Služby je poskytována na základě smlouvy se Společností pro dům, byt a zahradu (IČ 274 29 580).</w:t>
      </w:r>
    </w:p>
    <w:p w14:paraId="2F0E2BB4" w14:textId="3D437FC0" w:rsidR="004D7C6D" w:rsidRPr="00344C12" w:rsidRDefault="004D7C6D" w:rsidP="004D7C6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DAF5F6C" w14:textId="4D37537C" w:rsidR="004D7C6D" w:rsidRPr="00344C12" w:rsidRDefault="004D7C6D" w:rsidP="004D7C6D">
      <w:pPr>
        <w:rPr>
          <w:rFonts w:ascii="Calibri" w:hAnsi="Calibri" w:cs="Calibri"/>
          <w:b/>
          <w:sz w:val="22"/>
          <w:szCs w:val="22"/>
          <w:u w:val="single"/>
        </w:rPr>
      </w:pPr>
      <w:r w:rsidRPr="00344C12">
        <w:rPr>
          <w:rFonts w:asciiTheme="minorHAnsi" w:hAnsiTheme="minorHAnsi"/>
          <w:b/>
          <w:bCs/>
          <w:sz w:val="22"/>
          <w:szCs w:val="22"/>
          <w:u w:val="single"/>
        </w:rPr>
        <w:t>Náklady na elektřinu spol. prostor a garáží (315.025+315.075)</w:t>
      </w:r>
      <w:r w:rsidRPr="00344C12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344C12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344C12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D57C6D" w:rsidRPr="00344C12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 w:rsidRPr="00344C12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>
        <w:rPr>
          <w:rFonts w:ascii="Calibri" w:hAnsi="Calibri" w:cs="Calibri"/>
          <w:b/>
          <w:sz w:val="22"/>
          <w:szCs w:val="22"/>
          <w:u w:val="single"/>
        </w:rPr>
        <w:t>271 998,29</w:t>
      </w:r>
      <w:r w:rsidR="008B1CEA" w:rsidRPr="00344C1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344C12">
        <w:rPr>
          <w:rFonts w:asciiTheme="minorHAnsi" w:hAnsiTheme="minorHAnsi"/>
          <w:b/>
          <w:bCs/>
          <w:sz w:val="22"/>
          <w:szCs w:val="22"/>
          <w:u w:val="single"/>
        </w:rPr>
        <w:t>Kč</w:t>
      </w:r>
    </w:p>
    <w:p w14:paraId="5BEC9391" w14:textId="67086EE3" w:rsidR="004D7C6D" w:rsidRPr="00344C12" w:rsidRDefault="004D7C6D" w:rsidP="004D7C6D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44C12">
        <w:rPr>
          <w:rFonts w:asciiTheme="minorHAnsi" w:hAnsiTheme="minorHAnsi"/>
          <w:color w:val="auto"/>
          <w:sz w:val="22"/>
          <w:szCs w:val="22"/>
        </w:rPr>
        <w:t>Náklady na elektřinu ve všech společných prostorách (včetně 1PP podlaží – garáže).</w:t>
      </w:r>
      <w:r w:rsidR="00810035" w:rsidRPr="00344C12">
        <w:rPr>
          <w:rFonts w:asciiTheme="minorHAnsi" w:hAnsiTheme="minorHAnsi"/>
          <w:color w:val="auto"/>
          <w:sz w:val="22"/>
          <w:szCs w:val="22"/>
        </w:rPr>
        <w:t xml:space="preserve"> Výše nákladu je rovna skutečné spotřebě zjištěné na základě samoodečtů k 31.</w:t>
      </w:r>
      <w:r w:rsidR="001078AB" w:rsidRPr="00344C1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10035" w:rsidRPr="00344C12">
        <w:rPr>
          <w:rFonts w:asciiTheme="minorHAnsi" w:hAnsiTheme="minorHAnsi"/>
          <w:color w:val="auto"/>
          <w:sz w:val="22"/>
          <w:szCs w:val="22"/>
        </w:rPr>
        <w:t>12.</w:t>
      </w:r>
      <w:r w:rsidR="001078AB" w:rsidRPr="00344C1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B1CEA" w:rsidRPr="00344C12">
        <w:rPr>
          <w:rFonts w:asciiTheme="minorHAnsi" w:hAnsiTheme="minorHAnsi"/>
          <w:color w:val="auto"/>
          <w:sz w:val="22"/>
          <w:szCs w:val="22"/>
        </w:rPr>
        <w:t>201</w:t>
      </w:r>
      <w:r w:rsidR="00D1010D">
        <w:rPr>
          <w:rFonts w:asciiTheme="minorHAnsi" w:hAnsiTheme="minorHAnsi"/>
          <w:color w:val="auto"/>
          <w:sz w:val="22"/>
          <w:szCs w:val="22"/>
        </w:rPr>
        <w:t>9</w:t>
      </w:r>
      <w:r w:rsidR="00810035" w:rsidRPr="00344C12">
        <w:rPr>
          <w:rFonts w:asciiTheme="minorHAnsi" w:hAnsiTheme="minorHAnsi"/>
          <w:color w:val="auto"/>
          <w:sz w:val="22"/>
          <w:szCs w:val="22"/>
        </w:rPr>
        <w:t xml:space="preserve"> a 31.</w:t>
      </w:r>
      <w:r w:rsidR="001078AB" w:rsidRPr="00344C1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10035" w:rsidRPr="00344C12">
        <w:rPr>
          <w:rFonts w:asciiTheme="minorHAnsi" w:hAnsiTheme="minorHAnsi"/>
          <w:color w:val="auto"/>
          <w:sz w:val="22"/>
          <w:szCs w:val="22"/>
        </w:rPr>
        <w:t>12.</w:t>
      </w:r>
      <w:r w:rsidR="001078AB" w:rsidRPr="00344C1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1010D">
        <w:rPr>
          <w:rFonts w:asciiTheme="minorHAnsi" w:hAnsiTheme="minorHAnsi"/>
          <w:color w:val="auto"/>
          <w:sz w:val="22"/>
          <w:szCs w:val="22"/>
        </w:rPr>
        <w:t>2020</w:t>
      </w:r>
      <w:r w:rsidR="00810035" w:rsidRPr="00344C12">
        <w:rPr>
          <w:rFonts w:asciiTheme="minorHAnsi" w:hAnsiTheme="minorHAnsi"/>
          <w:color w:val="auto"/>
          <w:sz w:val="22"/>
          <w:szCs w:val="22"/>
        </w:rPr>
        <w:t>.</w:t>
      </w:r>
    </w:p>
    <w:p w14:paraId="1DE5F9A5" w14:textId="77777777" w:rsidR="004D7C6D" w:rsidRPr="00E35E49" w:rsidRDefault="004D7C6D" w:rsidP="004D7C6D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14:paraId="1AA6EBDC" w14:textId="77777777" w:rsidR="004D7C6D" w:rsidRPr="00E35E49" w:rsidRDefault="004D7C6D" w:rsidP="004D7C6D">
      <w:pPr>
        <w:pStyle w:val="Default"/>
        <w:rPr>
          <w:rFonts w:asciiTheme="minorHAnsi" w:hAnsiTheme="minorHAnsi"/>
          <w:sz w:val="22"/>
          <w:szCs w:val="22"/>
        </w:rPr>
      </w:pPr>
    </w:p>
    <w:p w14:paraId="76232A79" w14:textId="1D78CD69" w:rsidR="00B11149" w:rsidRPr="00E35E49" w:rsidRDefault="00656E2D" w:rsidP="00656E2D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>Náklady na ostatní služby</w:t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8B1CEA" w:rsidRPr="00E35E49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F90FC9" w:rsidRPr="00F90FC9">
        <w:rPr>
          <w:rFonts w:asciiTheme="minorHAnsi" w:hAnsiTheme="minorHAnsi"/>
          <w:b/>
          <w:bCs/>
          <w:sz w:val="22"/>
          <w:szCs w:val="22"/>
          <w:u w:val="single"/>
        </w:rPr>
        <w:t>1</w:t>
      </w:r>
      <w:r w:rsidR="00F90FC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F90FC9" w:rsidRPr="00F90FC9">
        <w:rPr>
          <w:rFonts w:asciiTheme="minorHAnsi" w:hAnsiTheme="minorHAnsi"/>
          <w:b/>
          <w:bCs/>
          <w:sz w:val="22"/>
          <w:szCs w:val="22"/>
          <w:u w:val="single"/>
        </w:rPr>
        <w:t>036</w:t>
      </w:r>
      <w:r w:rsidR="00F90FC9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F90FC9" w:rsidRPr="00F90FC9">
        <w:rPr>
          <w:rFonts w:asciiTheme="minorHAnsi" w:hAnsiTheme="minorHAnsi"/>
          <w:b/>
          <w:bCs/>
          <w:sz w:val="22"/>
          <w:szCs w:val="22"/>
          <w:u w:val="single"/>
        </w:rPr>
        <w:t>929</w:t>
      </w:r>
      <w:r w:rsidR="00F90FC9">
        <w:rPr>
          <w:rFonts w:asciiTheme="minorHAnsi" w:hAnsiTheme="minorHAnsi"/>
          <w:b/>
          <w:bCs/>
          <w:sz w:val="22"/>
          <w:szCs w:val="22"/>
          <w:u w:val="single"/>
        </w:rPr>
        <w:t>,33</w:t>
      </w:r>
      <w:r w:rsidR="00B11149" w:rsidRPr="00E35E49">
        <w:rPr>
          <w:rFonts w:asciiTheme="minorHAnsi" w:hAnsiTheme="minorHAnsi"/>
          <w:b/>
          <w:bCs/>
          <w:sz w:val="22"/>
          <w:szCs w:val="22"/>
          <w:u w:val="single"/>
        </w:rPr>
        <w:t xml:space="preserve"> Kč</w:t>
      </w:r>
    </w:p>
    <w:p w14:paraId="1774D486" w14:textId="77777777" w:rsidR="00352EA3" w:rsidRPr="00E35E49" w:rsidRDefault="004D7C6D" w:rsidP="00903720">
      <w:pPr>
        <w:pStyle w:val="Default"/>
        <w:tabs>
          <w:tab w:val="right" w:pos="9810"/>
        </w:tabs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/>
          <w:bCs/>
          <w:sz w:val="22"/>
          <w:szCs w:val="22"/>
        </w:rPr>
        <w:t>Z TOHO:</w:t>
      </w:r>
      <w:r w:rsidR="00352EA3" w:rsidRPr="00E35E49">
        <w:rPr>
          <w:rFonts w:ascii="Calibri" w:hAnsi="Calibri"/>
          <w:sz w:val="22"/>
          <w:szCs w:val="22"/>
        </w:rPr>
        <w:t xml:space="preserve"> </w:t>
      </w:r>
    </w:p>
    <w:p w14:paraId="7809D825" w14:textId="10B49583" w:rsidR="004D7C6D" w:rsidRPr="00E35E49" w:rsidRDefault="004D7C6D" w:rsidP="00B11149">
      <w:pPr>
        <w:pStyle w:val="Default"/>
        <w:numPr>
          <w:ilvl w:val="0"/>
          <w:numId w:val="5"/>
        </w:numPr>
        <w:tabs>
          <w:tab w:val="right" w:pos="9810"/>
        </w:tabs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 xml:space="preserve">POPLATKY ZA SPRÁVU (BYT. A NEBYT. JEDNOTKY, 315.017) </w:t>
      </w:r>
      <w:r w:rsidR="001870B1" w:rsidRPr="00E35E49">
        <w:rPr>
          <w:rFonts w:asciiTheme="minorHAnsi" w:hAnsiTheme="minorHAnsi"/>
          <w:bCs/>
          <w:sz w:val="22"/>
          <w:szCs w:val="22"/>
        </w:rPr>
        <w:tab/>
      </w:r>
      <w:r w:rsidR="00F90FC9">
        <w:rPr>
          <w:rFonts w:asciiTheme="minorHAnsi" w:hAnsiTheme="minorHAnsi"/>
          <w:bCs/>
          <w:sz w:val="22"/>
          <w:szCs w:val="22"/>
        </w:rPr>
        <w:t xml:space="preserve">350 843,61 </w:t>
      </w:r>
      <w:r w:rsidRPr="00E35E49">
        <w:rPr>
          <w:rFonts w:asciiTheme="minorHAnsi" w:hAnsiTheme="minorHAnsi"/>
          <w:bCs/>
          <w:sz w:val="22"/>
          <w:szCs w:val="22"/>
        </w:rPr>
        <w:t>Kč</w:t>
      </w:r>
    </w:p>
    <w:p w14:paraId="2CB5EE84" w14:textId="2628C97C" w:rsidR="004D7C6D" w:rsidRPr="00E35E49" w:rsidRDefault="004D7C6D" w:rsidP="00656E2D">
      <w:pPr>
        <w:pStyle w:val="Default"/>
        <w:tabs>
          <w:tab w:val="right" w:pos="8640"/>
          <w:tab w:val="right" w:pos="9810"/>
        </w:tabs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E35E49">
        <w:rPr>
          <w:rFonts w:asciiTheme="minorHAnsi" w:hAnsiTheme="minorHAnsi"/>
          <w:i/>
          <w:sz w:val="22"/>
          <w:szCs w:val="22"/>
        </w:rPr>
        <w:t>Poplatky nárokované správcem za správu v závislosti na počtu bytů za daný rok (</w:t>
      </w:r>
      <w:r w:rsidR="00D1010D">
        <w:rPr>
          <w:rFonts w:asciiTheme="minorHAnsi" w:hAnsiTheme="minorHAnsi"/>
          <w:i/>
          <w:sz w:val="22"/>
          <w:szCs w:val="22"/>
        </w:rPr>
        <w:t>2020</w:t>
      </w:r>
      <w:r w:rsidRPr="00E35E49">
        <w:rPr>
          <w:rFonts w:asciiTheme="minorHAnsi" w:hAnsiTheme="minorHAnsi"/>
          <w:i/>
          <w:sz w:val="22"/>
          <w:szCs w:val="22"/>
        </w:rPr>
        <w:t xml:space="preserve">). </w:t>
      </w:r>
    </w:p>
    <w:p w14:paraId="5A8C0728" w14:textId="77777777" w:rsidR="00B7594B" w:rsidRPr="00E35E49" w:rsidRDefault="00B7594B" w:rsidP="00656E2D">
      <w:pPr>
        <w:pStyle w:val="Default"/>
        <w:tabs>
          <w:tab w:val="right" w:pos="8640"/>
          <w:tab w:val="right" w:pos="9810"/>
        </w:tabs>
        <w:ind w:left="720"/>
        <w:jc w:val="both"/>
        <w:rPr>
          <w:rFonts w:asciiTheme="minorHAnsi" w:hAnsiTheme="minorHAnsi"/>
          <w:i/>
          <w:sz w:val="22"/>
          <w:szCs w:val="22"/>
        </w:rPr>
      </w:pPr>
    </w:p>
    <w:p w14:paraId="48FB7521" w14:textId="5FD9B685" w:rsidR="004D7C6D" w:rsidRPr="00E35E49" w:rsidRDefault="004D7C6D" w:rsidP="00E35E49">
      <w:pPr>
        <w:rPr>
          <w:rFonts w:ascii="Calibri" w:hAnsi="Calibri" w:cs="Calibri"/>
          <w:color w:val="000000"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>POPLATKY ZA SPRÁVU (GARÁŽOVÉ STÁNÍ, 315.067)</w:t>
      </w:r>
      <w:r w:rsidR="006E1A0F" w:rsidRPr="00E35E49">
        <w:rPr>
          <w:rFonts w:asciiTheme="minorHAnsi" w:hAnsiTheme="minorHAnsi"/>
          <w:bCs/>
          <w:sz w:val="22"/>
          <w:szCs w:val="22"/>
        </w:rPr>
        <w:tab/>
      </w:r>
      <w:r w:rsidR="001870B1" w:rsidRPr="00E35E49">
        <w:rPr>
          <w:rFonts w:asciiTheme="minorHAnsi" w:hAnsiTheme="minorHAnsi"/>
          <w:bCs/>
          <w:sz w:val="22"/>
          <w:szCs w:val="22"/>
        </w:rPr>
        <w:t xml:space="preserve">  </w:t>
      </w:r>
      <w:r w:rsidR="00B11149" w:rsidRPr="00E35E49">
        <w:rPr>
          <w:rFonts w:asciiTheme="minorHAnsi" w:hAnsiTheme="minorHAnsi"/>
          <w:bCs/>
          <w:sz w:val="22"/>
          <w:szCs w:val="22"/>
        </w:rPr>
        <w:tab/>
      </w:r>
      <w:r w:rsidR="00B11149" w:rsidRPr="00E35E49">
        <w:rPr>
          <w:rFonts w:asciiTheme="minorHAnsi" w:hAnsiTheme="minorHAnsi"/>
          <w:bCs/>
          <w:sz w:val="22"/>
          <w:szCs w:val="22"/>
        </w:rPr>
        <w:tab/>
      </w:r>
      <w:r w:rsidR="00B11149" w:rsidRPr="00E35E49">
        <w:rPr>
          <w:rFonts w:asciiTheme="minorHAnsi" w:hAnsiTheme="minorHAnsi"/>
          <w:bCs/>
          <w:sz w:val="22"/>
          <w:szCs w:val="22"/>
        </w:rPr>
        <w:tab/>
      </w:r>
      <w:r w:rsidR="00B11149" w:rsidRPr="00E35E49">
        <w:rPr>
          <w:rFonts w:asciiTheme="minorHAnsi" w:hAnsiTheme="minorHAnsi"/>
          <w:bCs/>
          <w:sz w:val="22"/>
          <w:szCs w:val="22"/>
        </w:rPr>
        <w:tab/>
      </w:r>
      <w:r w:rsidR="00B11149" w:rsidRPr="00E35E49">
        <w:rPr>
          <w:rFonts w:asciiTheme="minorHAnsi" w:hAnsiTheme="minorHAnsi"/>
          <w:bCs/>
          <w:sz w:val="22"/>
          <w:szCs w:val="22"/>
        </w:rPr>
        <w:tab/>
      </w:r>
      <w:r w:rsidR="00F90FC9">
        <w:rPr>
          <w:rFonts w:ascii="Calibri" w:hAnsi="Calibri" w:cs="Calibri"/>
          <w:color w:val="000000"/>
          <w:sz w:val="22"/>
          <w:szCs w:val="22"/>
        </w:rPr>
        <w:t>94 038,00</w:t>
      </w:r>
      <w:r w:rsidR="00B11149" w:rsidRPr="00E35E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35E49">
        <w:rPr>
          <w:rFonts w:asciiTheme="minorHAnsi" w:hAnsiTheme="minorHAnsi"/>
          <w:bCs/>
          <w:sz w:val="22"/>
          <w:szCs w:val="22"/>
        </w:rPr>
        <w:t>Kč</w:t>
      </w:r>
    </w:p>
    <w:p w14:paraId="369F826F" w14:textId="27B4F005" w:rsidR="00F47BAC" w:rsidRPr="00E35E49" w:rsidRDefault="004D7C6D" w:rsidP="005617E6">
      <w:pPr>
        <w:pStyle w:val="Default"/>
        <w:tabs>
          <w:tab w:val="right" w:pos="8640"/>
          <w:tab w:val="right" w:pos="981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E35E49">
        <w:rPr>
          <w:rFonts w:asciiTheme="minorHAnsi" w:hAnsiTheme="minorHAnsi"/>
          <w:i/>
          <w:sz w:val="22"/>
          <w:szCs w:val="22"/>
        </w:rPr>
        <w:t>Poplatky nárokované správcem za správu v závislosti na počt</w:t>
      </w:r>
      <w:r w:rsidR="00B7594B" w:rsidRPr="00E35E49">
        <w:rPr>
          <w:rFonts w:asciiTheme="minorHAnsi" w:hAnsiTheme="minorHAnsi"/>
          <w:i/>
          <w:sz w:val="22"/>
          <w:szCs w:val="22"/>
        </w:rPr>
        <w:t>u</w:t>
      </w:r>
      <w:r w:rsidRPr="00E35E49">
        <w:rPr>
          <w:rFonts w:asciiTheme="minorHAnsi" w:hAnsiTheme="minorHAnsi"/>
          <w:i/>
          <w:sz w:val="22"/>
          <w:szCs w:val="22"/>
        </w:rPr>
        <w:t xml:space="preserve"> garážových stání za daný ro</w:t>
      </w:r>
      <w:r w:rsidR="00E35E49">
        <w:rPr>
          <w:rFonts w:asciiTheme="minorHAnsi" w:hAnsiTheme="minorHAnsi"/>
          <w:bCs/>
          <w:sz w:val="22"/>
          <w:szCs w:val="22"/>
        </w:rPr>
        <w:t>k (</w:t>
      </w:r>
      <w:r w:rsidR="00D1010D">
        <w:rPr>
          <w:rFonts w:asciiTheme="minorHAnsi" w:hAnsiTheme="minorHAnsi"/>
          <w:bCs/>
          <w:sz w:val="22"/>
          <w:szCs w:val="22"/>
        </w:rPr>
        <w:t>2020</w:t>
      </w:r>
      <w:r w:rsidR="00E35E49">
        <w:rPr>
          <w:rFonts w:asciiTheme="minorHAnsi" w:hAnsiTheme="minorHAnsi"/>
          <w:bCs/>
          <w:sz w:val="22"/>
          <w:szCs w:val="22"/>
        </w:rPr>
        <w:t>).</w:t>
      </w:r>
    </w:p>
    <w:p w14:paraId="5666FEA0" w14:textId="77777777" w:rsidR="00F47BAC" w:rsidRPr="00E35E49" w:rsidRDefault="00F47BAC" w:rsidP="00F47BAC">
      <w:pPr>
        <w:pStyle w:val="Default"/>
        <w:tabs>
          <w:tab w:val="right" w:pos="8640"/>
          <w:tab w:val="right" w:pos="9810"/>
        </w:tabs>
        <w:rPr>
          <w:rFonts w:ascii="Calibri" w:hAnsi="Calibri" w:cs="Calibri"/>
          <w:sz w:val="22"/>
          <w:szCs w:val="22"/>
        </w:rPr>
      </w:pPr>
    </w:p>
    <w:p w14:paraId="11ABA4AA" w14:textId="1E912D8A" w:rsidR="004D7C6D" w:rsidRPr="00E35E49" w:rsidRDefault="004D7C6D" w:rsidP="00F47BAC">
      <w:pPr>
        <w:pStyle w:val="Default"/>
        <w:numPr>
          <w:ilvl w:val="0"/>
          <w:numId w:val="5"/>
        </w:numPr>
        <w:tabs>
          <w:tab w:val="right" w:pos="8640"/>
          <w:tab w:val="right" w:pos="9810"/>
        </w:tabs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 xml:space="preserve">POJIŠTĚNÍ BYTOVÉHO DOMU (315.014 + 315.064) </w:t>
      </w:r>
      <w:r w:rsidR="006E1A0F" w:rsidRPr="00E35E49">
        <w:rPr>
          <w:rFonts w:asciiTheme="minorHAnsi" w:hAnsiTheme="minorHAnsi"/>
          <w:bCs/>
          <w:sz w:val="22"/>
          <w:szCs w:val="22"/>
        </w:rPr>
        <w:tab/>
      </w:r>
      <w:r w:rsidR="00475B0B" w:rsidRPr="00E35E49">
        <w:rPr>
          <w:rFonts w:asciiTheme="minorHAnsi" w:hAnsiTheme="minorHAnsi"/>
          <w:bCs/>
          <w:sz w:val="22"/>
          <w:szCs w:val="22"/>
        </w:rPr>
        <w:tab/>
      </w:r>
      <w:r w:rsidR="00F90FC9">
        <w:rPr>
          <w:rFonts w:ascii="Calibri" w:hAnsi="Calibri" w:cs="Calibri"/>
          <w:sz w:val="22"/>
          <w:szCs w:val="22"/>
        </w:rPr>
        <w:t>81 586,85</w:t>
      </w:r>
      <w:r w:rsidR="00F47BAC" w:rsidRPr="00E35E49">
        <w:rPr>
          <w:rFonts w:ascii="Calibri" w:hAnsi="Calibri" w:cs="Calibri"/>
          <w:sz w:val="22"/>
          <w:szCs w:val="22"/>
        </w:rPr>
        <w:t xml:space="preserve"> </w:t>
      </w:r>
      <w:r w:rsidRPr="00E35E49">
        <w:rPr>
          <w:rFonts w:asciiTheme="minorHAnsi" w:hAnsiTheme="minorHAnsi"/>
          <w:bCs/>
          <w:sz w:val="22"/>
          <w:szCs w:val="22"/>
        </w:rPr>
        <w:t>Kč</w:t>
      </w:r>
    </w:p>
    <w:p w14:paraId="00D8CA74" w14:textId="442A196E" w:rsidR="004D7C6D" w:rsidRPr="00E35E49" w:rsidRDefault="004D7C6D" w:rsidP="00656E2D">
      <w:pPr>
        <w:pStyle w:val="Default"/>
        <w:tabs>
          <w:tab w:val="right" w:pos="8640"/>
          <w:tab w:val="right" w:pos="9810"/>
        </w:tabs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E35E49">
        <w:rPr>
          <w:rFonts w:asciiTheme="minorHAnsi" w:hAnsiTheme="minorHAnsi"/>
          <w:i/>
          <w:sz w:val="22"/>
          <w:szCs w:val="22"/>
        </w:rPr>
        <w:t>Roční pojištění (</w:t>
      </w:r>
      <w:r w:rsidR="00D1010D">
        <w:rPr>
          <w:rFonts w:asciiTheme="minorHAnsi" w:hAnsiTheme="minorHAnsi"/>
          <w:i/>
          <w:sz w:val="22"/>
          <w:szCs w:val="22"/>
        </w:rPr>
        <w:t>2020</w:t>
      </w:r>
      <w:r w:rsidRPr="00E35E49">
        <w:rPr>
          <w:rFonts w:asciiTheme="minorHAnsi" w:hAnsiTheme="minorHAnsi"/>
          <w:i/>
          <w:sz w:val="22"/>
          <w:szCs w:val="22"/>
        </w:rPr>
        <w:t>) objektu</w:t>
      </w:r>
      <w:r w:rsidR="00810035" w:rsidRPr="00E35E49">
        <w:rPr>
          <w:rFonts w:asciiTheme="minorHAnsi" w:hAnsiTheme="minorHAnsi"/>
          <w:i/>
          <w:sz w:val="22"/>
          <w:szCs w:val="22"/>
        </w:rPr>
        <w:t>.</w:t>
      </w:r>
      <w:r w:rsidRPr="00E35E49">
        <w:rPr>
          <w:rFonts w:asciiTheme="minorHAnsi" w:hAnsiTheme="minorHAnsi"/>
          <w:i/>
          <w:sz w:val="22"/>
          <w:szCs w:val="22"/>
        </w:rPr>
        <w:t xml:space="preserve"> Pojištění vyplývá</w:t>
      </w:r>
      <w:r w:rsidR="001870B1" w:rsidRPr="00E35E49">
        <w:rPr>
          <w:rFonts w:asciiTheme="minorHAnsi" w:hAnsiTheme="minorHAnsi"/>
          <w:i/>
          <w:sz w:val="22"/>
          <w:szCs w:val="22"/>
        </w:rPr>
        <w:t xml:space="preserve"> </w:t>
      </w:r>
      <w:r w:rsidRPr="00E35E49">
        <w:rPr>
          <w:rFonts w:asciiTheme="minorHAnsi" w:hAnsiTheme="minorHAnsi"/>
          <w:i/>
          <w:sz w:val="22"/>
          <w:szCs w:val="22"/>
        </w:rPr>
        <w:t>ze smlouvy uzavřené mezi SBD Praha a Pojišťovnou KOOPERATIVA</w:t>
      </w:r>
      <w:r w:rsidR="001870B1" w:rsidRPr="00E35E49">
        <w:rPr>
          <w:rFonts w:asciiTheme="minorHAnsi" w:hAnsiTheme="minorHAnsi"/>
          <w:i/>
          <w:sz w:val="22"/>
          <w:szCs w:val="22"/>
        </w:rPr>
        <w:t xml:space="preserve"> </w:t>
      </w:r>
      <w:r w:rsidRPr="00E35E49">
        <w:rPr>
          <w:rFonts w:asciiTheme="minorHAnsi" w:hAnsiTheme="minorHAnsi"/>
          <w:i/>
          <w:sz w:val="22"/>
          <w:szCs w:val="22"/>
        </w:rPr>
        <w:t xml:space="preserve">(ke stažení na webových stránkách SBD Praha) a Mandátní smlouvy </w:t>
      </w:r>
    </w:p>
    <w:p w14:paraId="17DB7C90" w14:textId="77777777" w:rsidR="004D7C6D" w:rsidRPr="00E35E49" w:rsidRDefault="004D7C6D" w:rsidP="00656E2D">
      <w:pPr>
        <w:pStyle w:val="Default"/>
        <w:tabs>
          <w:tab w:val="right" w:pos="8640"/>
          <w:tab w:val="right" w:pos="9810"/>
        </w:tabs>
        <w:ind w:left="720"/>
        <w:jc w:val="both"/>
        <w:rPr>
          <w:rFonts w:asciiTheme="minorHAnsi" w:hAnsiTheme="minorHAnsi"/>
          <w:i/>
          <w:sz w:val="22"/>
          <w:szCs w:val="22"/>
        </w:rPr>
      </w:pPr>
      <w:r w:rsidRPr="00E35E49">
        <w:rPr>
          <w:rFonts w:asciiTheme="minorHAnsi" w:hAnsiTheme="minorHAnsi"/>
          <w:i/>
          <w:sz w:val="22"/>
          <w:szCs w:val="22"/>
        </w:rPr>
        <w:t xml:space="preserve">o správě domu mezi SVJ a SBD Praha. </w:t>
      </w:r>
    </w:p>
    <w:p w14:paraId="5A467189" w14:textId="6208DF36" w:rsidR="004D7C6D" w:rsidRPr="00E35E49" w:rsidRDefault="004D7C6D" w:rsidP="00656E2D">
      <w:pPr>
        <w:pStyle w:val="Default"/>
        <w:tabs>
          <w:tab w:val="right" w:pos="8640"/>
          <w:tab w:val="right" w:pos="9810"/>
        </w:tabs>
        <w:jc w:val="both"/>
        <w:rPr>
          <w:rFonts w:asciiTheme="minorHAnsi" w:hAnsiTheme="minorHAnsi"/>
          <w:i/>
          <w:sz w:val="22"/>
          <w:szCs w:val="22"/>
        </w:rPr>
      </w:pPr>
    </w:p>
    <w:p w14:paraId="5B7E7636" w14:textId="28526775" w:rsidR="008F2A01" w:rsidRPr="00E35E49" w:rsidRDefault="00801DBC" w:rsidP="00475B0B">
      <w:pPr>
        <w:pStyle w:val="Odstavecseseznamem"/>
        <w:numPr>
          <w:ilvl w:val="0"/>
          <w:numId w:val="5"/>
        </w:numPr>
        <w:rPr>
          <w:rFonts w:ascii="Calibri" w:hAnsi="Calibri"/>
          <w:color w:val="000000"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>NÁKL.</w:t>
      </w:r>
      <w:r w:rsidR="004D7C6D" w:rsidRPr="00E35E49">
        <w:rPr>
          <w:rFonts w:asciiTheme="minorHAnsi" w:hAnsiTheme="minorHAnsi"/>
          <w:bCs/>
          <w:sz w:val="22"/>
          <w:szCs w:val="22"/>
        </w:rPr>
        <w:t xml:space="preserve"> </w:t>
      </w:r>
      <w:r w:rsidRPr="00E35E49">
        <w:rPr>
          <w:rFonts w:asciiTheme="minorHAnsi" w:hAnsiTheme="minorHAnsi"/>
          <w:bCs/>
          <w:sz w:val="22"/>
          <w:szCs w:val="22"/>
        </w:rPr>
        <w:t xml:space="preserve">NA OSTATNÍ SLUŽBY (ve </w:t>
      </w:r>
      <w:proofErr w:type="spellStart"/>
      <w:r w:rsidRPr="00E35E49">
        <w:rPr>
          <w:rFonts w:asciiTheme="minorHAnsi" w:hAnsiTheme="minorHAnsi"/>
          <w:bCs/>
          <w:sz w:val="22"/>
          <w:szCs w:val="22"/>
        </w:rPr>
        <w:t>zpr</w:t>
      </w:r>
      <w:proofErr w:type="spellEnd"/>
      <w:r w:rsidRPr="00E35E49">
        <w:rPr>
          <w:rFonts w:asciiTheme="minorHAnsi" w:hAnsiTheme="minorHAnsi"/>
          <w:bCs/>
          <w:sz w:val="22"/>
          <w:szCs w:val="22"/>
        </w:rPr>
        <w:t xml:space="preserve">. za </w:t>
      </w:r>
      <w:proofErr w:type="spellStart"/>
      <w:r w:rsidRPr="00E35E49">
        <w:rPr>
          <w:rFonts w:asciiTheme="minorHAnsi" w:hAnsiTheme="minorHAnsi"/>
          <w:bCs/>
          <w:sz w:val="22"/>
          <w:szCs w:val="22"/>
        </w:rPr>
        <w:t>předch</w:t>
      </w:r>
      <w:proofErr w:type="spellEnd"/>
      <w:r w:rsidRPr="00E35E49">
        <w:rPr>
          <w:rFonts w:asciiTheme="minorHAnsi" w:hAnsiTheme="minorHAnsi"/>
          <w:bCs/>
          <w:sz w:val="22"/>
          <w:szCs w:val="22"/>
        </w:rPr>
        <w:t xml:space="preserve">. roky „náklady </w:t>
      </w:r>
      <w:r w:rsidR="004D7C6D" w:rsidRPr="00E35E49">
        <w:rPr>
          <w:rFonts w:asciiTheme="minorHAnsi" w:hAnsiTheme="minorHAnsi"/>
          <w:bCs/>
          <w:sz w:val="22"/>
          <w:szCs w:val="22"/>
        </w:rPr>
        <w:t>PROVOZNÍ</w:t>
      </w:r>
      <w:r w:rsidRPr="00E35E49">
        <w:rPr>
          <w:rFonts w:asciiTheme="minorHAnsi" w:hAnsiTheme="minorHAnsi"/>
          <w:bCs/>
          <w:sz w:val="22"/>
          <w:szCs w:val="22"/>
        </w:rPr>
        <w:t>“</w:t>
      </w:r>
      <w:r w:rsidR="004D7C6D" w:rsidRPr="00E35E49">
        <w:rPr>
          <w:rFonts w:asciiTheme="minorHAnsi" w:hAnsiTheme="minorHAnsi"/>
          <w:bCs/>
          <w:sz w:val="22"/>
          <w:szCs w:val="22"/>
        </w:rPr>
        <w:t xml:space="preserve"> (315.029)</w:t>
      </w:r>
      <w:r w:rsidRPr="00E35E49">
        <w:rPr>
          <w:rFonts w:asciiTheme="minorHAnsi" w:hAnsiTheme="minorHAnsi"/>
          <w:bCs/>
          <w:sz w:val="22"/>
          <w:szCs w:val="22"/>
        </w:rPr>
        <w:t>)</w:t>
      </w:r>
      <w:r w:rsidRPr="00E35E49">
        <w:rPr>
          <w:rFonts w:asciiTheme="minorHAnsi" w:hAnsiTheme="minorHAnsi"/>
          <w:bCs/>
          <w:sz w:val="22"/>
          <w:szCs w:val="22"/>
        </w:rPr>
        <w:tab/>
      </w:r>
      <w:r w:rsidR="00226289" w:rsidRPr="00E35E49">
        <w:rPr>
          <w:rFonts w:asciiTheme="minorHAnsi" w:hAnsiTheme="minorHAnsi"/>
          <w:bCs/>
          <w:sz w:val="22"/>
          <w:szCs w:val="22"/>
        </w:rPr>
        <w:t xml:space="preserve">   </w:t>
      </w:r>
      <w:r w:rsidR="00475B0B" w:rsidRPr="00E35E49">
        <w:rPr>
          <w:rFonts w:asciiTheme="minorHAnsi" w:hAnsiTheme="minorHAnsi"/>
          <w:bCs/>
          <w:sz w:val="22"/>
          <w:szCs w:val="22"/>
        </w:rPr>
        <w:t>1</w:t>
      </w:r>
      <w:r w:rsidR="00F90FC9">
        <w:rPr>
          <w:rFonts w:asciiTheme="minorHAnsi" w:hAnsiTheme="minorHAnsi"/>
          <w:bCs/>
          <w:sz w:val="22"/>
          <w:szCs w:val="22"/>
        </w:rPr>
        <w:t>59 868,39</w:t>
      </w:r>
      <w:r w:rsidR="008F2A01" w:rsidRPr="00E35E49">
        <w:rPr>
          <w:rFonts w:asciiTheme="minorHAnsi" w:hAnsiTheme="minorHAnsi"/>
          <w:bCs/>
          <w:sz w:val="22"/>
          <w:szCs w:val="22"/>
        </w:rPr>
        <w:t xml:space="preserve"> Kč</w:t>
      </w:r>
    </w:p>
    <w:p w14:paraId="1D89EB42" w14:textId="77777777" w:rsidR="004D7C6D" w:rsidRPr="00E35E49" w:rsidRDefault="004D7C6D" w:rsidP="00656E2D">
      <w:pPr>
        <w:pStyle w:val="Default"/>
        <w:tabs>
          <w:tab w:val="right" w:pos="8640"/>
          <w:tab w:val="right" w:pos="9810"/>
        </w:tabs>
        <w:ind w:left="720"/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 xml:space="preserve">Nejvýznamnější položkou </w:t>
      </w:r>
      <w:r w:rsidR="000E3F95" w:rsidRPr="00E35E49">
        <w:rPr>
          <w:rFonts w:asciiTheme="minorHAnsi" w:hAnsiTheme="minorHAnsi"/>
          <w:bCs/>
          <w:sz w:val="22"/>
          <w:szCs w:val="22"/>
        </w:rPr>
        <w:t xml:space="preserve">v této oblasti </w:t>
      </w:r>
      <w:r w:rsidRPr="00E35E49">
        <w:rPr>
          <w:rFonts w:asciiTheme="minorHAnsi" w:hAnsiTheme="minorHAnsi"/>
          <w:bCs/>
          <w:sz w:val="22"/>
          <w:szCs w:val="22"/>
        </w:rPr>
        <w:t>jsou náklady na činnost „údržbáře“ (v areálu) v částce 112 tis. Kč.</w:t>
      </w:r>
    </w:p>
    <w:p w14:paraId="4F12FD32" w14:textId="46E8DCA6" w:rsidR="008F2A01" w:rsidRPr="00E35E49" w:rsidRDefault="004D7C6D" w:rsidP="008F2A01">
      <w:pPr>
        <w:pStyle w:val="Default"/>
        <w:tabs>
          <w:tab w:val="right" w:pos="8640"/>
          <w:tab w:val="right" w:pos="9810"/>
        </w:tabs>
        <w:ind w:left="720"/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>Dále n</w:t>
      </w:r>
      <w:r w:rsidR="001870B1" w:rsidRPr="00E35E49">
        <w:rPr>
          <w:rFonts w:asciiTheme="minorHAnsi" w:hAnsiTheme="minorHAnsi"/>
          <w:bCs/>
          <w:sz w:val="22"/>
          <w:szCs w:val="22"/>
        </w:rPr>
        <w:t>ásledující druhy nákladů</w:t>
      </w:r>
      <w:r w:rsidR="00460F88">
        <w:rPr>
          <w:rFonts w:asciiTheme="minorHAnsi" w:hAnsiTheme="minorHAnsi"/>
          <w:bCs/>
          <w:sz w:val="22"/>
          <w:szCs w:val="22"/>
        </w:rPr>
        <w:t xml:space="preserve"> </w:t>
      </w:r>
      <w:r w:rsidR="008F2A01" w:rsidRPr="00E35E49">
        <w:rPr>
          <w:rFonts w:asciiTheme="minorHAnsi" w:hAnsiTheme="minorHAnsi"/>
          <w:bCs/>
          <w:sz w:val="22"/>
          <w:szCs w:val="22"/>
        </w:rPr>
        <w:t>st</w:t>
      </w:r>
      <w:r w:rsidR="00F90FC9">
        <w:rPr>
          <w:rFonts w:asciiTheme="minorHAnsi" w:hAnsiTheme="minorHAnsi"/>
          <w:bCs/>
          <w:sz w:val="22"/>
          <w:szCs w:val="22"/>
        </w:rPr>
        <w:t>artéry, zářivky, náklady na vybavení na zalévání</w:t>
      </w:r>
      <w:r w:rsidR="00475B0B" w:rsidRPr="00E35E49">
        <w:rPr>
          <w:rFonts w:asciiTheme="minorHAnsi" w:hAnsiTheme="minorHAnsi"/>
          <w:bCs/>
          <w:sz w:val="22"/>
          <w:szCs w:val="22"/>
        </w:rPr>
        <w:t>.</w:t>
      </w:r>
    </w:p>
    <w:p w14:paraId="2688462D" w14:textId="77777777" w:rsidR="00810035" w:rsidRPr="00E35E49" w:rsidRDefault="00810035" w:rsidP="00562ECE">
      <w:pPr>
        <w:pStyle w:val="Default"/>
        <w:tabs>
          <w:tab w:val="right" w:pos="8640"/>
          <w:tab w:val="right" w:pos="9810"/>
        </w:tabs>
        <w:ind w:left="720"/>
        <w:rPr>
          <w:rFonts w:asciiTheme="minorHAnsi" w:hAnsiTheme="minorHAnsi"/>
          <w:bCs/>
          <w:sz w:val="22"/>
          <w:szCs w:val="22"/>
        </w:rPr>
      </w:pPr>
    </w:p>
    <w:p w14:paraId="753CA816" w14:textId="77777777" w:rsidR="007C1184" w:rsidRPr="00E35E49" w:rsidRDefault="00801DBC" w:rsidP="00FB49BC">
      <w:pPr>
        <w:pStyle w:val="Default"/>
        <w:numPr>
          <w:ilvl w:val="0"/>
          <w:numId w:val="5"/>
        </w:numPr>
        <w:tabs>
          <w:tab w:val="right" w:pos="9810"/>
        </w:tabs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 xml:space="preserve">NÁKLADY PROVOZNÍ (ve </w:t>
      </w:r>
      <w:proofErr w:type="spellStart"/>
      <w:r w:rsidRPr="00E35E49">
        <w:rPr>
          <w:rFonts w:asciiTheme="minorHAnsi" w:hAnsiTheme="minorHAnsi"/>
          <w:bCs/>
          <w:sz w:val="22"/>
          <w:szCs w:val="22"/>
        </w:rPr>
        <w:t>zpr</w:t>
      </w:r>
      <w:proofErr w:type="spellEnd"/>
      <w:r w:rsidRPr="00E35E49">
        <w:rPr>
          <w:rFonts w:asciiTheme="minorHAnsi" w:hAnsiTheme="minorHAnsi"/>
          <w:bCs/>
          <w:sz w:val="22"/>
          <w:szCs w:val="22"/>
        </w:rPr>
        <w:t xml:space="preserve">. za </w:t>
      </w:r>
      <w:proofErr w:type="spellStart"/>
      <w:r w:rsidRPr="00E35E49">
        <w:rPr>
          <w:rFonts w:asciiTheme="minorHAnsi" w:hAnsiTheme="minorHAnsi"/>
          <w:bCs/>
          <w:sz w:val="22"/>
          <w:szCs w:val="22"/>
        </w:rPr>
        <w:t>předch</w:t>
      </w:r>
      <w:proofErr w:type="spellEnd"/>
      <w:r w:rsidRPr="00E35E49">
        <w:rPr>
          <w:rFonts w:asciiTheme="minorHAnsi" w:hAnsiTheme="minorHAnsi"/>
          <w:bCs/>
          <w:sz w:val="22"/>
          <w:szCs w:val="22"/>
        </w:rPr>
        <w:t xml:space="preserve">. roky „OST. NÁKL. </w:t>
      </w:r>
      <w:r w:rsidR="004D7C6D" w:rsidRPr="00E35E49">
        <w:rPr>
          <w:rFonts w:asciiTheme="minorHAnsi" w:hAnsiTheme="minorHAnsi"/>
          <w:bCs/>
          <w:sz w:val="22"/>
          <w:szCs w:val="22"/>
        </w:rPr>
        <w:t>POLOŽKY</w:t>
      </w:r>
      <w:r w:rsidR="006E1A0F" w:rsidRPr="00E35E49">
        <w:rPr>
          <w:rFonts w:asciiTheme="minorHAnsi" w:hAnsiTheme="minorHAnsi"/>
          <w:bCs/>
          <w:sz w:val="22"/>
          <w:szCs w:val="22"/>
        </w:rPr>
        <w:t xml:space="preserve"> </w:t>
      </w:r>
      <w:r w:rsidR="004D7C6D" w:rsidRPr="00E35E49">
        <w:rPr>
          <w:rFonts w:asciiTheme="minorHAnsi" w:hAnsiTheme="minorHAnsi"/>
          <w:bCs/>
          <w:sz w:val="22"/>
          <w:szCs w:val="22"/>
        </w:rPr>
        <w:t>(315.019</w:t>
      </w:r>
    </w:p>
    <w:p w14:paraId="54F8EC1C" w14:textId="72983787" w:rsidR="004D7C6D" w:rsidRPr="00E35E49" w:rsidRDefault="007C1184" w:rsidP="007C1184">
      <w:pPr>
        <w:pStyle w:val="Default"/>
        <w:tabs>
          <w:tab w:val="right" w:pos="9810"/>
        </w:tabs>
        <w:ind w:left="720"/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>+ 315.069</w:t>
      </w:r>
      <w:r w:rsidR="004D7C6D" w:rsidRPr="00E35E49">
        <w:rPr>
          <w:rFonts w:asciiTheme="minorHAnsi" w:hAnsiTheme="minorHAnsi"/>
          <w:bCs/>
          <w:sz w:val="22"/>
          <w:szCs w:val="22"/>
        </w:rPr>
        <w:t>)</w:t>
      </w:r>
      <w:r w:rsidR="001870B1" w:rsidRPr="00E35E49">
        <w:rPr>
          <w:rFonts w:asciiTheme="minorHAnsi" w:hAnsiTheme="minorHAnsi"/>
          <w:bCs/>
          <w:sz w:val="22"/>
          <w:szCs w:val="22"/>
        </w:rPr>
        <w:tab/>
      </w:r>
      <w:r w:rsidR="00F90FC9">
        <w:rPr>
          <w:rFonts w:asciiTheme="minorHAnsi" w:hAnsiTheme="minorHAnsi"/>
          <w:bCs/>
          <w:sz w:val="22"/>
          <w:szCs w:val="22"/>
        </w:rPr>
        <w:t>350 592,25</w:t>
      </w:r>
      <w:r w:rsidR="00B11149" w:rsidRPr="00E35E49" w:rsidDel="00B11149">
        <w:rPr>
          <w:rFonts w:asciiTheme="minorHAnsi" w:hAnsiTheme="minorHAnsi"/>
          <w:bCs/>
          <w:sz w:val="22"/>
          <w:szCs w:val="22"/>
        </w:rPr>
        <w:t xml:space="preserve"> </w:t>
      </w:r>
      <w:r w:rsidR="004D7C6D" w:rsidRPr="00E35E49">
        <w:rPr>
          <w:rFonts w:asciiTheme="minorHAnsi" w:hAnsiTheme="minorHAnsi"/>
          <w:bCs/>
          <w:sz w:val="22"/>
          <w:szCs w:val="22"/>
        </w:rPr>
        <w:t>Kč</w:t>
      </w:r>
      <w:r w:rsidR="004D7C6D" w:rsidRPr="00E35E49">
        <w:rPr>
          <w:rFonts w:asciiTheme="minorHAnsi" w:hAnsiTheme="minorHAnsi"/>
          <w:bCs/>
          <w:sz w:val="22"/>
          <w:szCs w:val="22"/>
        </w:rPr>
        <w:tab/>
      </w:r>
    </w:p>
    <w:p w14:paraId="6C86DE1D" w14:textId="77777777" w:rsidR="004D7C6D" w:rsidRPr="00E35E49" w:rsidRDefault="000E3F95" w:rsidP="000E3F95">
      <w:pPr>
        <w:pStyle w:val="Default"/>
        <w:tabs>
          <w:tab w:val="right" w:pos="8640"/>
          <w:tab w:val="right" w:pos="9810"/>
        </w:tabs>
        <w:ind w:left="709"/>
        <w:rPr>
          <w:rFonts w:asciiTheme="minorHAnsi" w:hAnsiTheme="minorHAnsi"/>
          <w:i/>
          <w:sz w:val="22"/>
          <w:szCs w:val="22"/>
        </w:rPr>
      </w:pPr>
      <w:r w:rsidRPr="00E35E49">
        <w:rPr>
          <w:rFonts w:asciiTheme="minorHAnsi" w:hAnsiTheme="minorHAnsi"/>
          <w:i/>
          <w:sz w:val="22"/>
          <w:szCs w:val="22"/>
        </w:rPr>
        <w:t>Významné nákladové položky/faktury z této oblasti (</w:t>
      </w:r>
      <w:r w:rsidR="00B7594B" w:rsidRPr="00E35E49">
        <w:rPr>
          <w:rFonts w:asciiTheme="minorHAnsi" w:hAnsiTheme="minorHAnsi"/>
          <w:i/>
          <w:sz w:val="22"/>
          <w:szCs w:val="22"/>
        </w:rPr>
        <w:t>„ostatní nákladové položky</w:t>
      </w:r>
      <w:r w:rsidRPr="00E35E49">
        <w:rPr>
          <w:rFonts w:asciiTheme="minorHAnsi" w:hAnsiTheme="minorHAnsi"/>
          <w:i/>
          <w:sz w:val="22"/>
          <w:szCs w:val="22"/>
        </w:rPr>
        <w:t>)</w:t>
      </w:r>
      <w:r w:rsidR="004D7C6D" w:rsidRPr="00E35E49">
        <w:rPr>
          <w:rFonts w:asciiTheme="minorHAnsi" w:hAnsiTheme="minorHAnsi"/>
          <w:i/>
          <w:sz w:val="22"/>
          <w:szCs w:val="22"/>
        </w:rPr>
        <w:t xml:space="preserve">: </w:t>
      </w:r>
    </w:p>
    <w:p w14:paraId="0D03E69D" w14:textId="3268657E" w:rsidR="004D7C6D" w:rsidRPr="00E35E49" w:rsidRDefault="004D7C6D" w:rsidP="00B7594B">
      <w:pPr>
        <w:pStyle w:val="Default"/>
        <w:numPr>
          <w:ilvl w:val="1"/>
          <w:numId w:val="5"/>
        </w:numPr>
        <w:tabs>
          <w:tab w:val="right" w:pos="8640"/>
          <w:tab w:val="right" w:pos="9810"/>
        </w:tabs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>Dodávky – aktualizace databáze členů SVJ, příprava databáze pro hlasování a dodání hlasovacích lístků, správa diskusního fóra, spr</w:t>
      </w:r>
      <w:r w:rsidR="001078AB" w:rsidRPr="00E35E49">
        <w:rPr>
          <w:rFonts w:asciiTheme="minorHAnsi" w:hAnsiTheme="minorHAnsi"/>
          <w:bCs/>
          <w:sz w:val="22"/>
          <w:szCs w:val="22"/>
        </w:rPr>
        <w:t>áva</w:t>
      </w:r>
      <w:r w:rsidR="000E3F95" w:rsidRPr="00E35E49">
        <w:rPr>
          <w:rFonts w:asciiTheme="minorHAnsi" w:hAnsiTheme="minorHAnsi"/>
          <w:bCs/>
          <w:sz w:val="22"/>
          <w:szCs w:val="22"/>
        </w:rPr>
        <w:t xml:space="preserve"> </w:t>
      </w:r>
      <w:r w:rsidRPr="00E35E49">
        <w:rPr>
          <w:rFonts w:asciiTheme="minorHAnsi" w:hAnsiTheme="minorHAnsi"/>
          <w:bCs/>
          <w:sz w:val="22"/>
          <w:szCs w:val="22"/>
        </w:rPr>
        <w:t xml:space="preserve">přístupového systému   </w:t>
      </w:r>
      <w:r w:rsidR="006E1A0F" w:rsidRPr="00E35E49">
        <w:rPr>
          <w:rFonts w:asciiTheme="minorHAnsi" w:hAnsiTheme="minorHAnsi"/>
          <w:bCs/>
          <w:sz w:val="22"/>
          <w:szCs w:val="22"/>
        </w:rPr>
        <w:tab/>
      </w:r>
    </w:p>
    <w:p w14:paraId="69B2D40C" w14:textId="479AF33B" w:rsidR="004D7C6D" w:rsidRDefault="004D7C6D" w:rsidP="00B7594B">
      <w:pPr>
        <w:pStyle w:val="Default"/>
        <w:numPr>
          <w:ilvl w:val="1"/>
          <w:numId w:val="5"/>
        </w:numPr>
        <w:tabs>
          <w:tab w:val="right" w:pos="8640"/>
          <w:tab w:val="right" w:pos="9810"/>
        </w:tabs>
        <w:rPr>
          <w:rFonts w:asciiTheme="minorHAnsi" w:hAnsiTheme="minorHAnsi"/>
          <w:bCs/>
          <w:sz w:val="22"/>
          <w:szCs w:val="22"/>
        </w:rPr>
      </w:pPr>
      <w:r w:rsidRPr="00E35E49">
        <w:rPr>
          <w:rFonts w:asciiTheme="minorHAnsi" w:hAnsiTheme="minorHAnsi"/>
          <w:bCs/>
          <w:sz w:val="22"/>
          <w:szCs w:val="22"/>
        </w:rPr>
        <w:t>Kancelářské potřeby</w:t>
      </w:r>
      <w:r w:rsidR="00352EA3" w:rsidRPr="00E35E49">
        <w:rPr>
          <w:rFonts w:asciiTheme="minorHAnsi" w:hAnsiTheme="minorHAnsi"/>
          <w:bCs/>
          <w:sz w:val="22"/>
          <w:szCs w:val="22"/>
        </w:rPr>
        <w:t xml:space="preserve">, poštovné, pronájem sálu, poplatky SIPO, toner, </w:t>
      </w:r>
      <w:r w:rsidR="00801DBC" w:rsidRPr="00E35E49">
        <w:rPr>
          <w:rFonts w:asciiTheme="minorHAnsi" w:hAnsiTheme="minorHAnsi"/>
          <w:bCs/>
          <w:sz w:val="22"/>
          <w:szCs w:val="22"/>
        </w:rPr>
        <w:t>náklady za právní služby, pronájem sálu na schůzi SVJ, komponenty PC, manipulační poplatky ČP,</w:t>
      </w:r>
      <w:r w:rsidR="009223AF">
        <w:rPr>
          <w:rFonts w:asciiTheme="minorHAnsi" w:hAnsiTheme="minorHAnsi"/>
          <w:bCs/>
          <w:sz w:val="22"/>
          <w:szCs w:val="22"/>
        </w:rPr>
        <w:t xml:space="preserve"> sada vlajek, </w:t>
      </w:r>
      <w:r w:rsidR="00DC4A03">
        <w:rPr>
          <w:rFonts w:asciiTheme="minorHAnsi" w:hAnsiTheme="minorHAnsi"/>
          <w:bCs/>
          <w:sz w:val="22"/>
          <w:szCs w:val="22"/>
        </w:rPr>
        <w:t xml:space="preserve">fasádní držáky, </w:t>
      </w:r>
      <w:r w:rsidR="009223AF">
        <w:rPr>
          <w:rFonts w:asciiTheme="minorHAnsi" w:hAnsiTheme="minorHAnsi"/>
          <w:bCs/>
          <w:sz w:val="22"/>
          <w:szCs w:val="22"/>
        </w:rPr>
        <w:t>PC komponenty</w:t>
      </w:r>
      <w:r w:rsidR="00DC4A03">
        <w:rPr>
          <w:rFonts w:asciiTheme="minorHAnsi" w:hAnsiTheme="minorHAnsi"/>
          <w:bCs/>
          <w:sz w:val="22"/>
          <w:szCs w:val="22"/>
        </w:rPr>
        <w:t xml:space="preserve">, vybavení do archivu/skladu – regály, krabice, </w:t>
      </w:r>
    </w:p>
    <w:p w14:paraId="6A29B8CE" w14:textId="77777777" w:rsidR="006F3BB2" w:rsidRPr="00E35E49" w:rsidRDefault="006F3BB2" w:rsidP="005617E6">
      <w:pPr>
        <w:pStyle w:val="Default"/>
        <w:tabs>
          <w:tab w:val="right" w:pos="8640"/>
          <w:tab w:val="right" w:pos="9810"/>
        </w:tabs>
        <w:ind w:left="1789"/>
        <w:rPr>
          <w:rFonts w:asciiTheme="minorHAnsi" w:hAnsiTheme="minorHAnsi"/>
          <w:bCs/>
          <w:sz w:val="22"/>
          <w:szCs w:val="22"/>
        </w:rPr>
      </w:pPr>
    </w:p>
    <w:p w14:paraId="1CAE09F4" w14:textId="13D2D23E" w:rsidR="000E3F95" w:rsidRPr="005617E6" w:rsidRDefault="000E3F95" w:rsidP="000E3F95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>Náklady na teplo (315.031)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>
        <w:rPr>
          <w:rFonts w:asciiTheme="minorHAnsi" w:hAnsiTheme="minorHAnsi"/>
          <w:b/>
          <w:bCs/>
          <w:sz w:val="22"/>
          <w:szCs w:val="22"/>
          <w:u w:val="single"/>
        </w:rPr>
        <w:t>1 117 071,22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 xml:space="preserve"> Kč</w:t>
      </w:r>
    </w:p>
    <w:p w14:paraId="03B25D13" w14:textId="0D01A19A" w:rsidR="000E3F95" w:rsidRPr="009223AF" w:rsidRDefault="004D7C6D" w:rsidP="009223AF">
      <w:pPr>
        <w:pStyle w:val="Default"/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 xml:space="preserve">Dodávky tepla od Pražské teplárenské. </w:t>
      </w:r>
    </w:p>
    <w:p w14:paraId="6CA95DC5" w14:textId="54500912" w:rsidR="000E3F95" w:rsidRPr="005617E6" w:rsidRDefault="000E3F95" w:rsidP="000E3F95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>Náklady na ohřev teplé vody (315.033+315.035)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  <w:t xml:space="preserve"> </w:t>
      </w:r>
      <w:r w:rsidR="00344C12">
        <w:rPr>
          <w:rFonts w:asciiTheme="minorHAnsi" w:hAnsiTheme="minorHAnsi"/>
          <w:b/>
          <w:bCs/>
          <w:sz w:val="22"/>
          <w:szCs w:val="22"/>
          <w:u w:val="single"/>
        </w:rPr>
        <w:t>1 105 140,31</w:t>
      </w:r>
      <w:r w:rsidR="00801DBC" w:rsidRPr="005617E6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>Kč</w:t>
      </w:r>
    </w:p>
    <w:p w14:paraId="387F2D6D" w14:textId="77777777" w:rsidR="004D7C6D" w:rsidRPr="005617E6" w:rsidRDefault="004D7C6D" w:rsidP="004D7C6D">
      <w:pPr>
        <w:pStyle w:val="Default"/>
        <w:rPr>
          <w:rFonts w:asciiTheme="minorHAnsi" w:hAnsiTheme="minorHAnsi"/>
          <w:bCs/>
          <w:sz w:val="22"/>
          <w:szCs w:val="22"/>
        </w:rPr>
      </w:pPr>
      <w:r w:rsidRPr="005617E6">
        <w:rPr>
          <w:rFonts w:asciiTheme="minorHAnsi" w:hAnsiTheme="minorHAnsi"/>
          <w:bCs/>
          <w:sz w:val="22"/>
          <w:szCs w:val="22"/>
        </w:rPr>
        <w:t>Náklady na ohřev teplé vody (Pražská teplárenská a.s.)</w:t>
      </w:r>
    </w:p>
    <w:p w14:paraId="6AC5B401" w14:textId="77777777" w:rsidR="009223AF" w:rsidRDefault="009223AF" w:rsidP="00562ECE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F781700" w14:textId="7D63D390" w:rsidR="004D7C6D" w:rsidRPr="005617E6" w:rsidRDefault="004D7C6D" w:rsidP="00562ECE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>Náklady na vodné, stočné (315.034)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2C56B7" w:rsidRPr="00344C12">
        <w:rPr>
          <w:rFonts w:ascii="Calibri" w:hAnsi="Calibri" w:cs="Calibri"/>
          <w:b/>
          <w:color w:val="000000"/>
          <w:sz w:val="22"/>
          <w:szCs w:val="22"/>
          <w:u w:val="single"/>
        </w:rPr>
        <w:t>1 556 019,00</w:t>
      </w:r>
      <w:r w:rsidR="00562ECE" w:rsidRPr="00344C12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344C12">
        <w:rPr>
          <w:rFonts w:asciiTheme="minorHAnsi" w:hAnsiTheme="minorHAnsi"/>
          <w:b/>
          <w:bCs/>
          <w:sz w:val="22"/>
          <w:szCs w:val="22"/>
          <w:u w:val="single"/>
        </w:rPr>
        <w:t>Kč</w:t>
      </w:r>
    </w:p>
    <w:p w14:paraId="2D1738BD" w14:textId="77777777" w:rsidR="004D7C6D" w:rsidRPr="005617E6" w:rsidRDefault="004D7C6D" w:rsidP="004D7C6D">
      <w:pPr>
        <w:pStyle w:val="Default"/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>Náklady na vodné a stočné (Pražské vodovody a kanalizace, a.s.)</w:t>
      </w:r>
    </w:p>
    <w:p w14:paraId="64C646FF" w14:textId="77777777" w:rsidR="00562ECE" w:rsidRDefault="00562ECE" w:rsidP="004D7C6D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D9778A8" w14:textId="77777777" w:rsidR="009223AF" w:rsidRDefault="009223AF" w:rsidP="004D7C6D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6B0E85F7" w14:textId="77777777" w:rsidR="009223AF" w:rsidRPr="005617E6" w:rsidRDefault="009223AF" w:rsidP="004D7C6D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259E866C" w14:textId="21A72583" w:rsidR="004D7C6D" w:rsidRPr="005617E6" w:rsidRDefault="004D7C6D" w:rsidP="00562ECE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Náklady na revizi a údržbu technologií (315.050)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6E1A0F"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>
        <w:rPr>
          <w:rFonts w:asciiTheme="minorHAnsi" w:hAnsiTheme="minorHAnsi"/>
          <w:b/>
          <w:bCs/>
          <w:sz w:val="22"/>
          <w:szCs w:val="22"/>
          <w:u w:val="single"/>
        </w:rPr>
        <w:t>303 689,93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 xml:space="preserve"> Kč </w:t>
      </w:r>
    </w:p>
    <w:p w14:paraId="4D979248" w14:textId="77777777" w:rsidR="004D7C6D" w:rsidRPr="005617E6" w:rsidRDefault="004D7C6D" w:rsidP="004D7C6D">
      <w:pPr>
        <w:pStyle w:val="Default"/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 xml:space="preserve">Jedná se zejména o následující </w:t>
      </w:r>
      <w:r w:rsidR="00562ECE" w:rsidRPr="005617E6">
        <w:rPr>
          <w:rFonts w:asciiTheme="minorHAnsi" w:hAnsiTheme="minorHAnsi"/>
          <w:sz w:val="22"/>
          <w:szCs w:val="22"/>
        </w:rPr>
        <w:t xml:space="preserve">druhy </w:t>
      </w:r>
      <w:r w:rsidRPr="005617E6">
        <w:rPr>
          <w:rFonts w:asciiTheme="minorHAnsi" w:hAnsiTheme="minorHAnsi"/>
          <w:sz w:val="22"/>
          <w:szCs w:val="22"/>
        </w:rPr>
        <w:t>náklad</w:t>
      </w:r>
      <w:r w:rsidR="00562ECE" w:rsidRPr="005617E6">
        <w:rPr>
          <w:rFonts w:asciiTheme="minorHAnsi" w:hAnsiTheme="minorHAnsi"/>
          <w:sz w:val="22"/>
          <w:szCs w:val="22"/>
        </w:rPr>
        <w:t>ů</w:t>
      </w:r>
      <w:r w:rsidRPr="005617E6">
        <w:rPr>
          <w:rFonts w:asciiTheme="minorHAnsi" w:hAnsiTheme="minorHAnsi"/>
          <w:sz w:val="22"/>
          <w:szCs w:val="22"/>
        </w:rPr>
        <w:t>:</w:t>
      </w:r>
    </w:p>
    <w:p w14:paraId="4AD3C513" w14:textId="21A57CD0" w:rsidR="000D4070" w:rsidRPr="005617E6" w:rsidRDefault="00EB30E7" w:rsidP="004D7C6D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4D7C6D" w:rsidRPr="005617E6">
        <w:rPr>
          <w:rFonts w:asciiTheme="minorHAnsi" w:hAnsiTheme="minorHAnsi"/>
          <w:sz w:val="22"/>
          <w:szCs w:val="22"/>
        </w:rPr>
        <w:t>ervis výtahů</w:t>
      </w:r>
      <w:r w:rsidR="00D84D6D" w:rsidRPr="005617E6">
        <w:rPr>
          <w:rFonts w:asciiTheme="minorHAnsi" w:hAnsiTheme="minorHAnsi"/>
          <w:sz w:val="22"/>
          <w:szCs w:val="22"/>
        </w:rPr>
        <w:t xml:space="preserve"> dle smlouvy</w:t>
      </w:r>
      <w:r w:rsidR="0013787A" w:rsidRPr="005617E6">
        <w:rPr>
          <w:rFonts w:asciiTheme="minorHAnsi" w:hAnsiTheme="minorHAnsi"/>
          <w:sz w:val="22"/>
          <w:szCs w:val="22"/>
        </w:rPr>
        <w:t xml:space="preserve"> (prav. Údržba)</w:t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0D4070" w:rsidRPr="005617E6">
        <w:rPr>
          <w:rFonts w:asciiTheme="minorHAnsi" w:hAnsiTheme="minorHAnsi"/>
          <w:sz w:val="22"/>
          <w:szCs w:val="22"/>
        </w:rPr>
        <w:tab/>
      </w:r>
      <w:r w:rsidR="000D4070" w:rsidRPr="005617E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</w:t>
      </w:r>
      <w:r w:rsidR="00801DBC" w:rsidRPr="005617E6">
        <w:rPr>
          <w:rFonts w:asciiTheme="minorHAnsi" w:hAnsiTheme="minorHAnsi"/>
          <w:sz w:val="22"/>
          <w:szCs w:val="22"/>
        </w:rPr>
        <w:t>1</w:t>
      </w:r>
      <w:r w:rsidR="00F90FC9">
        <w:rPr>
          <w:rFonts w:asciiTheme="minorHAnsi" w:hAnsiTheme="minorHAnsi"/>
          <w:sz w:val="22"/>
          <w:szCs w:val="22"/>
        </w:rPr>
        <w:t>51</w:t>
      </w:r>
      <w:r w:rsidR="00D84D6D" w:rsidRPr="005617E6">
        <w:rPr>
          <w:rFonts w:asciiTheme="minorHAnsi" w:hAnsiTheme="minorHAnsi"/>
          <w:sz w:val="22"/>
          <w:szCs w:val="22"/>
        </w:rPr>
        <w:t xml:space="preserve"> </w:t>
      </w:r>
      <w:r w:rsidR="004D7C6D" w:rsidRPr="005617E6">
        <w:rPr>
          <w:rFonts w:asciiTheme="minorHAnsi" w:hAnsiTheme="minorHAnsi"/>
          <w:sz w:val="22"/>
          <w:szCs w:val="22"/>
        </w:rPr>
        <w:t>tis. Kč</w:t>
      </w:r>
    </w:p>
    <w:p w14:paraId="2275734E" w14:textId="1C591C75" w:rsidR="00344C12" w:rsidRDefault="00344C12" w:rsidP="004D7C6D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>oprava výtahu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B30E7">
        <w:rPr>
          <w:rFonts w:asciiTheme="minorHAnsi" w:hAnsiTheme="minorHAnsi"/>
          <w:sz w:val="22"/>
          <w:szCs w:val="22"/>
        </w:rPr>
        <w:t xml:space="preserve">cca </w:t>
      </w:r>
      <w:r>
        <w:rPr>
          <w:rFonts w:asciiTheme="minorHAnsi" w:hAnsiTheme="minorHAnsi"/>
          <w:sz w:val="22"/>
          <w:szCs w:val="22"/>
        </w:rPr>
        <w:t>140 tis. Kč</w:t>
      </w:r>
    </w:p>
    <w:p w14:paraId="013C5809" w14:textId="741BD2B0" w:rsidR="004D7C6D" w:rsidRPr="005617E6" w:rsidRDefault="00EB30E7" w:rsidP="004D7C6D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4D7C6D" w:rsidRPr="005617E6">
        <w:rPr>
          <w:rFonts w:asciiTheme="minorHAnsi" w:hAnsiTheme="minorHAnsi"/>
          <w:sz w:val="22"/>
          <w:szCs w:val="22"/>
        </w:rPr>
        <w:t>ontrola požární ochrany</w:t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  <w:t xml:space="preserve">    </w:t>
      </w:r>
      <w:r w:rsidR="000D4070" w:rsidRPr="005617E6">
        <w:rPr>
          <w:rFonts w:asciiTheme="minorHAnsi" w:hAnsiTheme="minorHAnsi"/>
          <w:sz w:val="22"/>
          <w:szCs w:val="22"/>
        </w:rPr>
        <w:tab/>
      </w:r>
      <w:r w:rsidR="000D4070" w:rsidRPr="005617E6">
        <w:rPr>
          <w:rFonts w:asciiTheme="minorHAnsi" w:hAnsiTheme="minorHAnsi"/>
          <w:sz w:val="22"/>
          <w:szCs w:val="22"/>
        </w:rPr>
        <w:tab/>
      </w:r>
      <w:r w:rsidR="000D4070" w:rsidRPr="005617E6">
        <w:rPr>
          <w:rFonts w:asciiTheme="minorHAnsi" w:hAnsiTheme="minorHAnsi"/>
          <w:sz w:val="22"/>
          <w:szCs w:val="22"/>
        </w:rPr>
        <w:tab/>
      </w:r>
    </w:p>
    <w:p w14:paraId="030A1289" w14:textId="6DC7E541" w:rsidR="00562ECE" w:rsidRPr="005617E6" w:rsidRDefault="00EB30E7" w:rsidP="00562ECE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562ECE" w:rsidRPr="005617E6">
        <w:rPr>
          <w:rFonts w:asciiTheme="minorHAnsi" w:hAnsiTheme="minorHAnsi"/>
          <w:sz w:val="22"/>
          <w:szCs w:val="22"/>
        </w:rPr>
        <w:t xml:space="preserve">ontrola </w:t>
      </w:r>
      <w:r w:rsidR="00E65E0C" w:rsidRPr="005617E6">
        <w:rPr>
          <w:rFonts w:asciiTheme="minorHAnsi" w:hAnsiTheme="minorHAnsi"/>
          <w:sz w:val="22"/>
          <w:szCs w:val="22"/>
        </w:rPr>
        <w:t>požární bezpečnosti</w:t>
      </w:r>
      <w:r w:rsidR="00562ECE" w:rsidRPr="005617E6">
        <w:rPr>
          <w:rFonts w:asciiTheme="minorHAnsi" w:hAnsiTheme="minorHAnsi"/>
          <w:sz w:val="22"/>
          <w:szCs w:val="22"/>
        </w:rPr>
        <w:tab/>
      </w:r>
      <w:r w:rsidR="00562ECE" w:rsidRPr="005617E6">
        <w:rPr>
          <w:rFonts w:asciiTheme="minorHAnsi" w:hAnsiTheme="minorHAnsi"/>
          <w:sz w:val="22"/>
          <w:szCs w:val="22"/>
        </w:rPr>
        <w:tab/>
      </w:r>
      <w:r w:rsidR="000D4070" w:rsidRPr="005617E6">
        <w:rPr>
          <w:rFonts w:asciiTheme="minorHAnsi" w:hAnsiTheme="minorHAnsi"/>
          <w:sz w:val="22"/>
          <w:szCs w:val="22"/>
        </w:rPr>
        <w:tab/>
      </w:r>
      <w:r w:rsidR="000D4070" w:rsidRPr="005617E6">
        <w:rPr>
          <w:rFonts w:asciiTheme="minorHAnsi" w:hAnsiTheme="minorHAnsi"/>
          <w:sz w:val="22"/>
          <w:szCs w:val="22"/>
        </w:rPr>
        <w:tab/>
      </w:r>
      <w:r w:rsidR="00562ECE" w:rsidRPr="005617E6">
        <w:rPr>
          <w:rFonts w:asciiTheme="minorHAnsi" w:hAnsiTheme="minorHAnsi"/>
          <w:sz w:val="22"/>
          <w:szCs w:val="22"/>
        </w:rPr>
        <w:tab/>
      </w:r>
    </w:p>
    <w:p w14:paraId="0764B4F7" w14:textId="38B99BD9" w:rsidR="0013787A" w:rsidRPr="005617E6" w:rsidRDefault="0013787A" w:rsidP="005617E6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>oprava zvonk</w:t>
      </w:r>
      <w:r w:rsidR="00EB30E7">
        <w:rPr>
          <w:rFonts w:asciiTheme="minorHAnsi" w:hAnsiTheme="minorHAnsi"/>
          <w:sz w:val="22"/>
          <w:szCs w:val="22"/>
        </w:rPr>
        <w:t>ová</w:t>
      </w:r>
      <w:r w:rsidRPr="005617E6">
        <w:rPr>
          <w:rFonts w:asciiTheme="minorHAnsi" w:hAnsiTheme="minorHAnsi"/>
          <w:sz w:val="22"/>
          <w:szCs w:val="22"/>
        </w:rPr>
        <w:t xml:space="preserve"> tabla</w:t>
      </w:r>
    </w:p>
    <w:p w14:paraId="771455C8" w14:textId="77777777" w:rsidR="00EE66D9" w:rsidRPr="005617E6" w:rsidRDefault="00EE66D9" w:rsidP="004D7C6D">
      <w:pPr>
        <w:pStyle w:val="Default"/>
        <w:rPr>
          <w:rFonts w:asciiTheme="minorHAnsi" w:hAnsiTheme="minorHAnsi"/>
          <w:sz w:val="22"/>
          <w:szCs w:val="22"/>
        </w:rPr>
      </w:pPr>
    </w:p>
    <w:p w14:paraId="622BD972" w14:textId="77777777" w:rsidR="00800DFC" w:rsidRPr="005617E6" w:rsidRDefault="00800DFC" w:rsidP="004D7C6D">
      <w:pPr>
        <w:pStyle w:val="Default"/>
        <w:rPr>
          <w:rFonts w:asciiTheme="minorHAnsi" w:hAnsiTheme="minorHAnsi"/>
          <w:sz w:val="22"/>
          <w:szCs w:val="22"/>
        </w:rPr>
      </w:pPr>
    </w:p>
    <w:p w14:paraId="4741CF58" w14:textId="77777777" w:rsidR="00EE66D9" w:rsidRPr="005617E6" w:rsidRDefault="00EE66D9" w:rsidP="004D7C6D">
      <w:pPr>
        <w:pStyle w:val="Default"/>
        <w:rPr>
          <w:rFonts w:asciiTheme="minorHAnsi" w:hAnsiTheme="minorHAnsi"/>
          <w:sz w:val="22"/>
          <w:szCs w:val="22"/>
        </w:rPr>
      </w:pPr>
    </w:p>
    <w:p w14:paraId="42BC3025" w14:textId="7FB900E4" w:rsidR="004D7C6D" w:rsidRPr="005617E6" w:rsidRDefault="004D7C6D" w:rsidP="004D7C6D">
      <w:pPr>
        <w:pStyle w:val="Default"/>
        <w:tabs>
          <w:tab w:val="decimal" w:pos="846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>Náklady na revizi a údrž</w:t>
      </w:r>
      <w:r w:rsidR="00E65E0C" w:rsidRPr="005617E6">
        <w:rPr>
          <w:rFonts w:asciiTheme="minorHAnsi" w:hAnsiTheme="minorHAnsi"/>
          <w:b/>
          <w:bCs/>
          <w:sz w:val="22"/>
          <w:szCs w:val="22"/>
          <w:u w:val="single"/>
        </w:rPr>
        <w:t>bu technologií – garáže (315.060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>)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="00344C12">
        <w:rPr>
          <w:rFonts w:asciiTheme="minorHAnsi" w:hAnsiTheme="minorHAnsi"/>
          <w:b/>
          <w:bCs/>
          <w:sz w:val="22"/>
          <w:szCs w:val="22"/>
          <w:u w:val="single"/>
        </w:rPr>
        <w:t>95 644,50</w:t>
      </w:r>
      <w:r w:rsidR="002966C2" w:rsidRPr="005617E6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5617E6">
        <w:rPr>
          <w:rFonts w:asciiTheme="minorHAnsi" w:hAnsiTheme="minorHAnsi"/>
          <w:b/>
          <w:bCs/>
          <w:sz w:val="22"/>
          <w:szCs w:val="22"/>
          <w:u w:val="single"/>
        </w:rPr>
        <w:t xml:space="preserve">Kč </w:t>
      </w:r>
    </w:p>
    <w:p w14:paraId="488FD8BA" w14:textId="77777777" w:rsidR="004D7C6D" w:rsidRPr="005617E6" w:rsidRDefault="004D7C6D" w:rsidP="004D7C6D">
      <w:pPr>
        <w:pStyle w:val="Default"/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>Položky:</w:t>
      </w:r>
    </w:p>
    <w:p w14:paraId="517A36E1" w14:textId="4F81918D" w:rsidR="004D7C6D" w:rsidRPr="005617E6" w:rsidRDefault="00EB30E7" w:rsidP="00562ECE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Servisní prohlídka garáž.</w:t>
      </w:r>
      <w:r w:rsidR="004D7C6D" w:rsidRPr="005617E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D7C6D" w:rsidRPr="005617E6">
        <w:rPr>
          <w:rFonts w:asciiTheme="minorHAnsi" w:hAnsiTheme="minorHAnsi"/>
          <w:sz w:val="22"/>
          <w:szCs w:val="22"/>
        </w:rPr>
        <w:t>vrat</w:t>
      </w:r>
      <w:proofErr w:type="gramEnd"/>
      <w:r w:rsidR="004D7C6D" w:rsidRPr="005617E6">
        <w:rPr>
          <w:rFonts w:asciiTheme="minorHAnsi" w:hAnsiTheme="minorHAnsi"/>
          <w:sz w:val="22"/>
          <w:szCs w:val="22"/>
        </w:rPr>
        <w:t xml:space="preserve"> prováděná na základě smlouvy s firmou Tomáš Dušek – Glob-</w:t>
      </w:r>
      <w:proofErr w:type="spellStart"/>
      <w:r w:rsidR="004D7C6D" w:rsidRPr="005617E6">
        <w:rPr>
          <w:rFonts w:asciiTheme="minorHAnsi" w:hAnsiTheme="minorHAnsi"/>
          <w:sz w:val="22"/>
          <w:szCs w:val="22"/>
        </w:rPr>
        <w:t>Trade</w:t>
      </w:r>
      <w:proofErr w:type="spellEnd"/>
      <w:r w:rsidR="004D7C6D" w:rsidRPr="005617E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D7C6D" w:rsidRPr="005617E6">
        <w:rPr>
          <w:rFonts w:asciiTheme="minorHAnsi" w:hAnsiTheme="minorHAnsi"/>
          <w:sz w:val="22"/>
          <w:szCs w:val="22"/>
        </w:rPr>
        <w:t>td</w:t>
      </w:r>
      <w:proofErr w:type="spellEnd"/>
      <w:r w:rsidR="004D7C6D" w:rsidRPr="005617E6">
        <w:rPr>
          <w:rFonts w:asciiTheme="minorHAnsi" w:hAnsiTheme="minorHAnsi"/>
          <w:sz w:val="22"/>
          <w:szCs w:val="22"/>
        </w:rPr>
        <w:t xml:space="preserve">, s.r.o. </w:t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  <w:t xml:space="preserve"> </w:t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  <w:t xml:space="preserve">           </w:t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ab/>
      </w:r>
      <w:r w:rsidR="002966C2" w:rsidRPr="005617E6">
        <w:rPr>
          <w:rFonts w:asciiTheme="minorHAnsi" w:hAnsiTheme="minorHAnsi"/>
          <w:sz w:val="22"/>
          <w:szCs w:val="22"/>
        </w:rPr>
        <w:tab/>
      </w:r>
      <w:r w:rsidR="002966C2" w:rsidRPr="005617E6">
        <w:rPr>
          <w:rFonts w:asciiTheme="minorHAnsi" w:hAnsiTheme="minorHAnsi"/>
          <w:sz w:val="22"/>
          <w:szCs w:val="22"/>
        </w:rPr>
        <w:tab/>
      </w:r>
      <w:r w:rsidR="004D7C6D" w:rsidRPr="005617E6">
        <w:rPr>
          <w:rFonts w:asciiTheme="minorHAnsi" w:hAnsiTheme="minorHAnsi"/>
          <w:sz w:val="22"/>
          <w:szCs w:val="22"/>
        </w:rPr>
        <w:t xml:space="preserve">(celkem </w:t>
      </w:r>
      <w:r w:rsidR="00344C12">
        <w:rPr>
          <w:rFonts w:asciiTheme="minorHAnsi" w:hAnsiTheme="minorHAnsi"/>
          <w:sz w:val="22"/>
          <w:szCs w:val="22"/>
        </w:rPr>
        <w:t>cca 23</w:t>
      </w:r>
      <w:r w:rsidR="00E65E0C" w:rsidRPr="005617E6">
        <w:rPr>
          <w:rFonts w:asciiTheme="minorHAnsi" w:hAnsiTheme="minorHAnsi"/>
          <w:sz w:val="22"/>
          <w:szCs w:val="22"/>
        </w:rPr>
        <w:t xml:space="preserve"> tis.</w:t>
      </w:r>
      <w:r w:rsidR="004D7C6D" w:rsidRPr="005617E6">
        <w:rPr>
          <w:rFonts w:asciiTheme="minorHAnsi" w:hAnsiTheme="minorHAnsi"/>
          <w:sz w:val="22"/>
          <w:szCs w:val="22"/>
        </w:rPr>
        <w:t xml:space="preserve"> Kč).</w:t>
      </w:r>
    </w:p>
    <w:p w14:paraId="25B41A71" w14:textId="10E13782" w:rsidR="00E65E0C" w:rsidRPr="005617E6" w:rsidRDefault="00E65E0C" w:rsidP="00562ECE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5617E6">
        <w:rPr>
          <w:rFonts w:asciiTheme="minorHAnsi" w:hAnsiTheme="minorHAnsi"/>
          <w:sz w:val="22"/>
          <w:szCs w:val="22"/>
        </w:rPr>
        <w:t>Revize požárních klapek a uzávěrů</w:t>
      </w:r>
      <w:r w:rsidRPr="005617E6">
        <w:rPr>
          <w:rFonts w:asciiTheme="minorHAnsi" w:hAnsiTheme="minorHAnsi"/>
          <w:sz w:val="22"/>
          <w:szCs w:val="22"/>
        </w:rPr>
        <w:tab/>
      </w:r>
      <w:r w:rsidRPr="005617E6">
        <w:rPr>
          <w:rFonts w:asciiTheme="minorHAnsi" w:hAnsiTheme="minorHAnsi"/>
          <w:sz w:val="22"/>
          <w:szCs w:val="22"/>
        </w:rPr>
        <w:tab/>
      </w:r>
      <w:r w:rsidRPr="005617E6">
        <w:rPr>
          <w:rFonts w:asciiTheme="minorHAnsi" w:hAnsiTheme="minorHAnsi"/>
          <w:sz w:val="22"/>
          <w:szCs w:val="22"/>
        </w:rPr>
        <w:tab/>
      </w:r>
      <w:r w:rsidRPr="005617E6">
        <w:rPr>
          <w:rFonts w:asciiTheme="minorHAnsi" w:hAnsiTheme="minorHAnsi"/>
          <w:sz w:val="22"/>
          <w:szCs w:val="22"/>
        </w:rPr>
        <w:tab/>
      </w:r>
      <w:r w:rsidRPr="005617E6">
        <w:rPr>
          <w:rFonts w:asciiTheme="minorHAnsi" w:hAnsiTheme="minorHAnsi"/>
          <w:sz w:val="22"/>
          <w:szCs w:val="22"/>
        </w:rPr>
        <w:tab/>
      </w:r>
      <w:r w:rsidRPr="005617E6">
        <w:rPr>
          <w:rFonts w:asciiTheme="minorHAnsi" w:hAnsiTheme="minorHAnsi"/>
          <w:sz w:val="22"/>
          <w:szCs w:val="22"/>
        </w:rPr>
        <w:tab/>
        <w:t>(cca 2,5 tis. Kč)</w:t>
      </w:r>
    </w:p>
    <w:p w14:paraId="76F0ACE2" w14:textId="348C4613" w:rsidR="00E65E0C" w:rsidRPr="005617E6" w:rsidRDefault="00EB30E7" w:rsidP="00562ECE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Náklady – oprava požá</w:t>
      </w:r>
      <w:r w:rsidR="00344C12">
        <w:rPr>
          <w:rFonts w:asciiTheme="minorHAnsi" w:hAnsiTheme="minorHAnsi"/>
          <w:sz w:val="22"/>
          <w:szCs w:val="22"/>
        </w:rPr>
        <w:t>rních ucpávek</w:t>
      </w:r>
      <w:r w:rsidR="00E65E0C" w:rsidRPr="005617E6">
        <w:rPr>
          <w:rFonts w:asciiTheme="minorHAnsi" w:hAnsiTheme="minorHAnsi"/>
          <w:sz w:val="22"/>
          <w:szCs w:val="22"/>
        </w:rPr>
        <w:tab/>
      </w:r>
      <w:r w:rsidR="00E65E0C" w:rsidRPr="005617E6">
        <w:rPr>
          <w:rFonts w:asciiTheme="minorHAnsi" w:hAnsiTheme="minorHAnsi"/>
          <w:sz w:val="22"/>
          <w:szCs w:val="22"/>
        </w:rPr>
        <w:tab/>
      </w:r>
      <w:r w:rsidR="00E65E0C" w:rsidRPr="005617E6">
        <w:rPr>
          <w:rFonts w:asciiTheme="minorHAnsi" w:hAnsiTheme="minorHAnsi"/>
          <w:sz w:val="22"/>
          <w:szCs w:val="22"/>
        </w:rPr>
        <w:tab/>
      </w:r>
      <w:r w:rsidR="00E65E0C" w:rsidRPr="005617E6">
        <w:rPr>
          <w:rFonts w:asciiTheme="minorHAnsi" w:hAnsiTheme="minorHAnsi"/>
          <w:sz w:val="22"/>
          <w:szCs w:val="22"/>
        </w:rPr>
        <w:tab/>
      </w:r>
      <w:r w:rsidR="00E65E0C" w:rsidRPr="005617E6">
        <w:rPr>
          <w:rFonts w:asciiTheme="minorHAnsi" w:hAnsiTheme="minorHAnsi"/>
          <w:sz w:val="22"/>
          <w:szCs w:val="22"/>
        </w:rPr>
        <w:tab/>
      </w:r>
      <w:r w:rsidR="00E65E0C" w:rsidRPr="005617E6">
        <w:rPr>
          <w:rFonts w:asciiTheme="minorHAnsi" w:hAnsiTheme="minorHAnsi"/>
          <w:sz w:val="22"/>
          <w:szCs w:val="22"/>
        </w:rPr>
        <w:tab/>
        <w:t>(</w:t>
      </w:r>
      <w:r w:rsidR="00344C12">
        <w:rPr>
          <w:rFonts w:asciiTheme="minorHAnsi" w:hAnsiTheme="minorHAnsi"/>
          <w:sz w:val="22"/>
          <w:szCs w:val="22"/>
        </w:rPr>
        <w:t xml:space="preserve">cca 73 </w:t>
      </w:r>
      <w:r w:rsidR="006F3BB2" w:rsidRPr="005617E6">
        <w:rPr>
          <w:rFonts w:asciiTheme="minorHAnsi" w:hAnsiTheme="minorHAnsi"/>
          <w:sz w:val="22"/>
          <w:szCs w:val="22"/>
        </w:rPr>
        <w:t xml:space="preserve">tis. </w:t>
      </w:r>
      <w:r w:rsidR="00E65E0C" w:rsidRPr="005617E6">
        <w:rPr>
          <w:rFonts w:asciiTheme="minorHAnsi" w:hAnsiTheme="minorHAnsi"/>
          <w:sz w:val="22"/>
          <w:szCs w:val="22"/>
        </w:rPr>
        <w:t>Kč)</w:t>
      </w:r>
    </w:p>
    <w:p w14:paraId="61AB0F55" w14:textId="7AA0D207" w:rsidR="004D7C6D" w:rsidRPr="005617E6" w:rsidRDefault="004D7C6D" w:rsidP="00344C12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A781973" w14:textId="77777777" w:rsidR="004D7C6D" w:rsidRPr="005617E6" w:rsidRDefault="004D7C6D" w:rsidP="004D7C6D">
      <w:pPr>
        <w:pStyle w:val="Default"/>
        <w:tabs>
          <w:tab w:val="decimal" w:pos="8460"/>
        </w:tabs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</w:p>
    <w:p w14:paraId="6C754E5B" w14:textId="6141EB4A" w:rsidR="004D7C6D" w:rsidRPr="005617E6" w:rsidRDefault="004D7C6D" w:rsidP="004D7C6D">
      <w:pPr>
        <w:pStyle w:val="Default"/>
        <w:tabs>
          <w:tab w:val="decimal" w:pos="8460"/>
        </w:tabs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Náklady na úklid garáží (315.073)</w:t>
      </w:r>
      <w:r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ab/>
      </w:r>
      <w:r w:rsidR="006E1A0F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9</w:t>
      </w:r>
      <w:r w:rsidR="00344C12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9 888,50</w:t>
      </w:r>
      <w:r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Kč</w:t>
      </w:r>
    </w:p>
    <w:p w14:paraId="6B4BE361" w14:textId="3DFC2072" w:rsidR="004D7C6D" w:rsidRPr="005617E6" w:rsidRDefault="004D7C6D" w:rsidP="00D84D6D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617E6">
        <w:rPr>
          <w:rFonts w:asciiTheme="minorHAnsi" w:hAnsiTheme="minorHAnsi"/>
          <w:color w:val="000000" w:themeColor="text1"/>
          <w:sz w:val="22"/>
          <w:szCs w:val="22"/>
        </w:rPr>
        <w:t>Úklid garážových stání pr</w:t>
      </w:r>
      <w:r w:rsidR="001B702D">
        <w:rPr>
          <w:rFonts w:asciiTheme="minorHAnsi" w:hAnsiTheme="minorHAnsi"/>
          <w:color w:val="000000" w:themeColor="text1"/>
          <w:sz w:val="22"/>
          <w:szCs w:val="22"/>
        </w:rPr>
        <w:t xml:space="preserve">obíhá </w:t>
      </w:r>
      <w:r w:rsidR="001B702D">
        <w:rPr>
          <w:rFonts w:asciiTheme="minorHAnsi" w:hAnsiTheme="minorHAnsi"/>
          <w:color w:val="000000" w:themeColor="text1"/>
          <w:sz w:val="22"/>
          <w:szCs w:val="22"/>
        </w:rPr>
        <w:tab/>
        <w:t>1x za čtvrtletí, ve třetím</w:t>
      </w:r>
      <w:r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 čtvrtletí </w:t>
      </w:r>
      <w:r w:rsidR="001B702D">
        <w:rPr>
          <w:rFonts w:asciiTheme="minorHAnsi" w:hAnsiTheme="minorHAnsi"/>
          <w:color w:val="000000" w:themeColor="text1"/>
          <w:sz w:val="22"/>
          <w:szCs w:val="22"/>
        </w:rPr>
        <w:t>2020</w:t>
      </w:r>
      <w:r w:rsidR="00E65E0C"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617E6">
        <w:rPr>
          <w:rFonts w:asciiTheme="minorHAnsi" w:hAnsiTheme="minorHAnsi"/>
          <w:color w:val="000000" w:themeColor="text1"/>
          <w:sz w:val="22"/>
          <w:szCs w:val="22"/>
        </w:rPr>
        <w:t>proběhlo důkladnější</w:t>
      </w:r>
      <w:r w:rsidR="001078AB" w:rsidRPr="005617E6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EB2A72"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966C2" w:rsidRPr="005617E6">
        <w:rPr>
          <w:rFonts w:asciiTheme="minorHAnsi" w:hAnsiTheme="minorHAnsi"/>
          <w:color w:val="000000" w:themeColor="text1"/>
          <w:sz w:val="22"/>
          <w:szCs w:val="22"/>
        </w:rPr>
        <w:t>a také dražší</w:t>
      </w:r>
      <w:r w:rsidR="001078AB"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5617E6">
        <w:rPr>
          <w:rFonts w:asciiTheme="minorHAnsi" w:hAnsiTheme="minorHAnsi"/>
          <w:color w:val="000000" w:themeColor="text1"/>
          <w:sz w:val="22"/>
          <w:szCs w:val="22"/>
        </w:rPr>
        <w:t>mokré čištění.</w:t>
      </w:r>
    </w:p>
    <w:p w14:paraId="595EF6D9" w14:textId="77777777" w:rsidR="004D7C6D" w:rsidRPr="005617E6" w:rsidRDefault="004D7C6D" w:rsidP="00562ECE">
      <w:pPr>
        <w:pStyle w:val="Default"/>
        <w:tabs>
          <w:tab w:val="decimal" w:pos="8460"/>
        </w:tabs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</w:p>
    <w:p w14:paraId="2B30D15A" w14:textId="09F961C1" w:rsidR="004D7C6D" w:rsidRPr="005617E6" w:rsidRDefault="004D7C6D" w:rsidP="004D7C6D">
      <w:pPr>
        <w:pStyle w:val="Default"/>
        <w:tabs>
          <w:tab w:val="decimal" w:pos="8460"/>
        </w:tabs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  <w:r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Náklady na společné služby v areálu (315.080)</w:t>
      </w:r>
      <w:r w:rsidR="00562ECE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562ECE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ab/>
        <w:t xml:space="preserve">                                           </w:t>
      </w:r>
      <w:r w:rsidR="00D84D6D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ab/>
      </w:r>
      <w:r w:rsidR="00562ECE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60F88" w:rsidRPr="00460F88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311 533</w:t>
      </w:r>
      <w:r w:rsidR="00E65E0C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,--</w:t>
      </w:r>
      <w:r w:rsidR="00562ECE"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5617E6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Kč</w:t>
      </w:r>
    </w:p>
    <w:p w14:paraId="0ADC4077" w14:textId="77777777" w:rsidR="004D7C6D" w:rsidRPr="005617E6" w:rsidRDefault="004D7C6D" w:rsidP="004D7C6D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617E6">
        <w:rPr>
          <w:rFonts w:asciiTheme="minorHAnsi" w:hAnsiTheme="minorHAnsi"/>
          <w:color w:val="000000" w:themeColor="text1"/>
          <w:sz w:val="22"/>
          <w:szCs w:val="22"/>
        </w:rPr>
        <w:t>Jedná se o:</w:t>
      </w:r>
    </w:p>
    <w:p w14:paraId="3EA1D5BE" w14:textId="4EA2BF4E" w:rsidR="004D7C6D" w:rsidRPr="005617E6" w:rsidRDefault="004D7C6D" w:rsidP="00A24241">
      <w:pPr>
        <w:pStyle w:val="Default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617E6">
        <w:rPr>
          <w:rFonts w:asciiTheme="minorHAnsi" w:hAnsiTheme="minorHAnsi"/>
          <w:color w:val="000000" w:themeColor="text1"/>
          <w:sz w:val="22"/>
          <w:szCs w:val="22"/>
        </w:rPr>
        <w:t>příspěvky hrazené RS „U Zámeckého parku“ určené na hrazení nákladů v areálu bytových domů „U Zámeckého parku“ (tj. domů označených developerem jako domy D1, D2, D3+D5, D4, D5, D6,</w:t>
      </w:r>
      <w:r w:rsidR="004C79FA"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 D9,</w:t>
      </w:r>
      <w:r w:rsidR="00800DFC"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stojících v ulicích Marie Podvalové, Marty Krásové, Hakenova, </w:t>
      </w:r>
      <w:proofErr w:type="spellStart"/>
      <w:r w:rsidRPr="005617E6">
        <w:rPr>
          <w:rFonts w:asciiTheme="minorHAnsi" w:hAnsiTheme="minorHAnsi"/>
          <w:color w:val="000000" w:themeColor="text1"/>
          <w:sz w:val="22"/>
          <w:szCs w:val="22"/>
        </w:rPr>
        <w:t>Blachutova</w:t>
      </w:r>
      <w:proofErr w:type="spellEnd"/>
      <w:r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). Z členských příspěvků RS „U Zámeckého parku“ jsou hrazeny zejména údržba sadových ploch, sekání a odplevelení záhonů, prořezávaní keřů (poskytované na základě smlouvy s </w:t>
      </w:r>
      <w:r w:rsidR="00D57C6D" w:rsidRPr="005617E6">
        <w:rPr>
          <w:rFonts w:asciiTheme="minorHAnsi" w:hAnsiTheme="minorHAnsi"/>
          <w:color w:val="000000" w:themeColor="text1"/>
          <w:sz w:val="22"/>
          <w:szCs w:val="22"/>
        </w:rPr>
        <w:t>Hana Křížová, zahradnické služby</w:t>
      </w:r>
      <w:r w:rsidRPr="005617E6">
        <w:rPr>
          <w:rFonts w:asciiTheme="minorHAnsi" w:hAnsiTheme="minorHAnsi"/>
          <w:color w:val="000000" w:themeColor="text1"/>
          <w:sz w:val="22"/>
          <w:szCs w:val="22"/>
        </w:rPr>
        <w:t xml:space="preserve">). </w:t>
      </w:r>
      <w:r w:rsidR="00460F88">
        <w:rPr>
          <w:rFonts w:asciiTheme="minorHAnsi" w:hAnsiTheme="minorHAnsi"/>
          <w:color w:val="000000" w:themeColor="text1"/>
          <w:sz w:val="22"/>
          <w:szCs w:val="22"/>
        </w:rPr>
        <w:t>A dále tato skupina nákladů obsahuje 12 tis. Kč za zahradnické práce hrazené přímo společenstvím.</w:t>
      </w:r>
    </w:p>
    <w:p w14:paraId="6191C2EC" w14:textId="77777777" w:rsidR="00FE165C" w:rsidRPr="005617E6" w:rsidRDefault="00FE165C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5617E6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14:paraId="2FEFBCF7" w14:textId="77777777" w:rsidR="004D7C6D" w:rsidRPr="006452D4" w:rsidRDefault="004D7C6D" w:rsidP="004D7C6D">
      <w:pPr>
        <w:pStyle w:val="Default"/>
        <w:rPr>
          <w:rFonts w:asciiTheme="minorHAnsi" w:hAnsiTheme="minorHAnsi"/>
          <w:sz w:val="22"/>
          <w:szCs w:val="22"/>
        </w:rPr>
      </w:pPr>
      <w:r w:rsidRPr="006452D4">
        <w:rPr>
          <w:rFonts w:asciiTheme="minorHAnsi" w:hAnsiTheme="minorHAnsi"/>
          <w:b/>
          <w:bCs/>
          <w:sz w:val="22"/>
          <w:szCs w:val="22"/>
        </w:rPr>
        <w:lastRenderedPageBreak/>
        <w:t xml:space="preserve">3. STAV DOMU A REVIZE </w:t>
      </w:r>
    </w:p>
    <w:p w14:paraId="1B31126B" w14:textId="77777777" w:rsidR="00282E82" w:rsidRPr="006452D4" w:rsidRDefault="00282E82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49C5FAC" w14:textId="77777777" w:rsidR="004D7C6D" w:rsidRPr="006452D4" w:rsidRDefault="004D7C6D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452D4">
        <w:rPr>
          <w:rFonts w:asciiTheme="minorHAnsi" w:hAnsiTheme="minorHAnsi"/>
          <w:b/>
          <w:bCs/>
          <w:sz w:val="22"/>
          <w:szCs w:val="22"/>
        </w:rPr>
        <w:t>3.1. STAV</w:t>
      </w:r>
      <w:proofErr w:type="gramEnd"/>
      <w:r w:rsidRPr="006452D4">
        <w:rPr>
          <w:rFonts w:asciiTheme="minorHAnsi" w:hAnsiTheme="minorHAnsi"/>
          <w:b/>
          <w:bCs/>
          <w:sz w:val="22"/>
          <w:szCs w:val="22"/>
        </w:rPr>
        <w:t xml:space="preserve"> DOMU</w:t>
      </w:r>
    </w:p>
    <w:p w14:paraId="3E0F2A4B" w14:textId="77777777" w:rsidR="004D7C6D" w:rsidRPr="006452D4" w:rsidRDefault="004D7C6D" w:rsidP="004D7C6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56EE648" w14:textId="1027C9D2" w:rsidR="004D7C6D" w:rsidRPr="006452D4" w:rsidRDefault="004D7C6D" w:rsidP="004D7C6D">
      <w:pPr>
        <w:shd w:val="clear" w:color="auto" w:fill="FFFFFF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452D4">
        <w:rPr>
          <w:rFonts w:asciiTheme="minorHAnsi" w:hAnsiTheme="minorHAnsi"/>
          <w:b/>
          <w:bCs/>
          <w:sz w:val="22"/>
          <w:szCs w:val="22"/>
        </w:rPr>
        <w:t>3.2. REVIZE</w:t>
      </w:r>
      <w:proofErr w:type="gramEnd"/>
      <w:r w:rsidRPr="006452D4">
        <w:rPr>
          <w:rFonts w:asciiTheme="minorHAnsi" w:hAnsiTheme="minorHAnsi"/>
          <w:b/>
          <w:bCs/>
          <w:sz w:val="22"/>
          <w:szCs w:val="22"/>
        </w:rPr>
        <w:t xml:space="preserve"> A PROVEDENÉ KONTROLY V ROCE </w:t>
      </w:r>
      <w:r w:rsidR="00D1010D">
        <w:rPr>
          <w:rFonts w:asciiTheme="minorHAnsi" w:hAnsiTheme="minorHAnsi"/>
          <w:b/>
          <w:bCs/>
          <w:sz w:val="22"/>
          <w:szCs w:val="22"/>
        </w:rPr>
        <w:t>2020</w:t>
      </w:r>
    </w:p>
    <w:p w14:paraId="4A85397D" w14:textId="77777777" w:rsidR="00282E82" w:rsidRPr="006452D4" w:rsidRDefault="00282E82" w:rsidP="004D7C6D">
      <w:pPr>
        <w:shd w:val="clear" w:color="auto" w:fill="FFFFFF"/>
        <w:rPr>
          <w:rFonts w:asciiTheme="minorHAnsi" w:hAnsiTheme="minorHAnsi"/>
        </w:rPr>
      </w:pPr>
    </w:p>
    <w:p w14:paraId="73FB4860" w14:textId="6D4B8CDE" w:rsidR="004D7C6D" w:rsidRPr="006452D4" w:rsidRDefault="004D7C6D" w:rsidP="004D7C6D">
      <w:pPr>
        <w:pStyle w:val="Default"/>
        <w:rPr>
          <w:rFonts w:asciiTheme="minorHAnsi" w:hAnsiTheme="minorHAnsi"/>
          <w:sz w:val="22"/>
          <w:szCs w:val="22"/>
        </w:rPr>
      </w:pPr>
      <w:r w:rsidRPr="006452D4">
        <w:rPr>
          <w:rFonts w:asciiTheme="minorHAnsi" w:hAnsiTheme="minorHAnsi"/>
          <w:sz w:val="22"/>
          <w:szCs w:val="22"/>
        </w:rPr>
        <w:t xml:space="preserve">V roce </w:t>
      </w:r>
      <w:r w:rsidR="00E13F99">
        <w:rPr>
          <w:rFonts w:asciiTheme="minorHAnsi" w:hAnsiTheme="minorHAnsi"/>
          <w:sz w:val="22"/>
          <w:szCs w:val="22"/>
        </w:rPr>
        <w:t>2020</w:t>
      </w:r>
      <w:r w:rsidR="00D84D6D" w:rsidRPr="006452D4">
        <w:rPr>
          <w:rFonts w:asciiTheme="minorHAnsi" w:hAnsiTheme="minorHAnsi"/>
          <w:sz w:val="22"/>
          <w:szCs w:val="22"/>
        </w:rPr>
        <w:t xml:space="preserve"> </w:t>
      </w:r>
      <w:r w:rsidRPr="006452D4">
        <w:rPr>
          <w:rFonts w:asciiTheme="minorHAnsi" w:hAnsiTheme="minorHAnsi"/>
          <w:sz w:val="22"/>
          <w:szCs w:val="22"/>
        </w:rPr>
        <w:t xml:space="preserve">proběhly následující revize a kontroly: </w:t>
      </w:r>
    </w:p>
    <w:p w14:paraId="20D16A9F" w14:textId="77777777" w:rsidR="007C1184" w:rsidRPr="006452D4" w:rsidRDefault="007C1184" w:rsidP="004D7C6D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84D6D" w:rsidRPr="006452D4" w14:paraId="4CD2C1EF" w14:textId="77777777" w:rsidTr="00D84D6D">
        <w:tc>
          <w:tcPr>
            <w:tcW w:w="4786" w:type="dxa"/>
          </w:tcPr>
          <w:p w14:paraId="0A146E29" w14:textId="77777777" w:rsidR="00D84D6D" w:rsidRPr="006452D4" w:rsidRDefault="00D84D6D" w:rsidP="002E36A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452D4">
              <w:rPr>
                <w:rFonts w:asciiTheme="minorHAnsi" w:hAnsiTheme="minorHAnsi"/>
                <w:b/>
                <w:sz w:val="22"/>
                <w:szCs w:val="22"/>
              </w:rPr>
              <w:t>Text</w:t>
            </w:r>
          </w:p>
        </w:tc>
      </w:tr>
      <w:tr w:rsidR="00D84D6D" w:rsidRPr="009223AF" w14:paraId="1BED0E9E" w14:textId="77777777" w:rsidTr="00D84D6D">
        <w:tc>
          <w:tcPr>
            <w:tcW w:w="4786" w:type="dxa"/>
          </w:tcPr>
          <w:p w14:paraId="4C66B9A7" w14:textId="268867E3" w:rsidR="006452D4" w:rsidRPr="009223AF" w:rsidRDefault="00EB30E7" w:rsidP="00282E8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D84D6D" w:rsidRPr="009223AF">
              <w:rPr>
                <w:rFonts w:asciiTheme="minorHAnsi" w:hAnsiTheme="minorHAnsi"/>
                <w:sz w:val="22"/>
                <w:szCs w:val="22"/>
              </w:rPr>
              <w:t xml:space="preserve">ervisní zkoušky výtahu probíhají 1x za čtvrtletí </w:t>
            </w:r>
          </w:p>
        </w:tc>
      </w:tr>
      <w:tr w:rsidR="00EB30E7" w:rsidRPr="009223AF" w14:paraId="37C4BCD1" w14:textId="77777777" w:rsidTr="00B11149">
        <w:trPr>
          <w:trHeight w:val="415"/>
        </w:trPr>
        <w:tc>
          <w:tcPr>
            <w:tcW w:w="4786" w:type="dxa"/>
            <w:vAlign w:val="bottom"/>
          </w:tcPr>
          <w:p w14:paraId="77D4BF88" w14:textId="7A97A6A8" w:rsidR="00EB30E7" w:rsidRPr="009223AF" w:rsidRDefault="00EB30E7" w:rsidP="009223A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revize vzduchotechniky</w:t>
            </w:r>
          </w:p>
        </w:tc>
      </w:tr>
      <w:tr w:rsidR="00E2630B" w:rsidRPr="009223AF" w14:paraId="408B5C01" w14:textId="77777777" w:rsidTr="00B11149">
        <w:trPr>
          <w:trHeight w:val="415"/>
        </w:trPr>
        <w:tc>
          <w:tcPr>
            <w:tcW w:w="4786" w:type="dxa"/>
            <w:vAlign w:val="bottom"/>
          </w:tcPr>
          <w:p w14:paraId="705679CB" w14:textId="5918094D" w:rsidR="00E2630B" w:rsidRPr="009223AF" w:rsidRDefault="00E2630B" w:rsidP="009223A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223AF">
              <w:rPr>
                <w:rFonts w:cs="Calibri"/>
                <w:color w:val="000000"/>
                <w:sz w:val="22"/>
                <w:szCs w:val="22"/>
              </w:rPr>
              <w:t xml:space="preserve">kontrola nouzového osvětlení </w:t>
            </w:r>
          </w:p>
        </w:tc>
      </w:tr>
      <w:tr w:rsidR="00E2630B" w:rsidRPr="009223AF" w14:paraId="0FFFA5C2" w14:textId="77777777" w:rsidTr="00B11149">
        <w:tc>
          <w:tcPr>
            <w:tcW w:w="4786" w:type="dxa"/>
            <w:vAlign w:val="bottom"/>
          </w:tcPr>
          <w:p w14:paraId="3D55648F" w14:textId="39DC1D58" w:rsidR="00E2630B" w:rsidRPr="009223AF" w:rsidRDefault="00EB30E7" w:rsidP="009223A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kontrola PO - požární ucpávky</w:t>
            </w:r>
          </w:p>
        </w:tc>
      </w:tr>
      <w:tr w:rsidR="00E2630B" w:rsidRPr="009223AF" w14:paraId="13D503F0" w14:textId="77777777" w:rsidTr="00B11149">
        <w:tc>
          <w:tcPr>
            <w:tcW w:w="4786" w:type="dxa"/>
            <w:vAlign w:val="bottom"/>
          </w:tcPr>
          <w:p w14:paraId="5D86B4DA" w14:textId="6316F0CC" w:rsidR="00E2630B" w:rsidRPr="009223AF" w:rsidRDefault="009223AF" w:rsidP="009223A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kontrola PO - požárních uzávěrů</w:t>
            </w:r>
          </w:p>
        </w:tc>
      </w:tr>
      <w:tr w:rsidR="00E2630B" w:rsidRPr="004D7C6D" w14:paraId="4780A8B0" w14:textId="77777777" w:rsidTr="00B11149">
        <w:tc>
          <w:tcPr>
            <w:tcW w:w="4786" w:type="dxa"/>
            <w:vAlign w:val="bottom"/>
          </w:tcPr>
          <w:p w14:paraId="6E04C183" w14:textId="1F1B858D" w:rsidR="00E2630B" w:rsidRPr="004D7C6D" w:rsidRDefault="00E75CF8" w:rsidP="006452D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</w:t>
            </w:r>
            <w:bookmarkStart w:id="0" w:name="_GoBack"/>
            <w:bookmarkEnd w:id="0"/>
            <w:r>
              <w:rPr>
                <w:rFonts w:cs="Calibri"/>
                <w:color w:val="000000"/>
                <w:sz w:val="22"/>
                <w:szCs w:val="22"/>
              </w:rPr>
              <w:t>ontrola detektorů</w:t>
            </w:r>
            <w:r w:rsidR="00EB30E7">
              <w:rPr>
                <w:rFonts w:cs="Calibri"/>
                <w:color w:val="000000"/>
                <w:sz w:val="22"/>
                <w:szCs w:val="22"/>
              </w:rPr>
              <w:t xml:space="preserve"> CO</w:t>
            </w:r>
          </w:p>
        </w:tc>
      </w:tr>
    </w:tbl>
    <w:p w14:paraId="151B79D4" w14:textId="77777777" w:rsidR="00E16817" w:rsidRDefault="00E16817" w:rsidP="004D7C6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5A1D6D44" w14:textId="77777777" w:rsidR="00E16817" w:rsidRPr="004D7C6D" w:rsidRDefault="00E16817" w:rsidP="004D7C6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BB9192" w14:textId="0F547F69" w:rsidR="004D7C6D" w:rsidRPr="004D7C6D" w:rsidRDefault="004D7C6D" w:rsidP="004D7C6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4D7C6D">
        <w:rPr>
          <w:rFonts w:asciiTheme="minorHAnsi" w:hAnsiTheme="minorHAnsi"/>
          <w:sz w:val="22"/>
          <w:szCs w:val="22"/>
        </w:rPr>
        <w:t xml:space="preserve">V Praze dne </w:t>
      </w:r>
      <w:r w:rsidR="00E13F99">
        <w:rPr>
          <w:rFonts w:asciiTheme="minorHAnsi" w:hAnsiTheme="minorHAnsi"/>
          <w:sz w:val="22"/>
          <w:szCs w:val="22"/>
        </w:rPr>
        <w:t>30. května</w:t>
      </w:r>
      <w:r w:rsidRPr="004D7C6D">
        <w:rPr>
          <w:rFonts w:asciiTheme="minorHAnsi" w:hAnsiTheme="minorHAnsi"/>
          <w:sz w:val="22"/>
          <w:szCs w:val="22"/>
        </w:rPr>
        <w:t xml:space="preserve"> 2</w:t>
      </w:r>
      <w:r w:rsidR="00E13F99">
        <w:rPr>
          <w:rFonts w:asciiTheme="minorHAnsi" w:hAnsiTheme="minorHAnsi"/>
          <w:sz w:val="22"/>
          <w:szCs w:val="22"/>
        </w:rPr>
        <w:t>021</w:t>
      </w:r>
    </w:p>
    <w:p w14:paraId="66CC9189" w14:textId="77777777" w:rsidR="00FF68A1" w:rsidRPr="004D7C6D" w:rsidRDefault="00FF68A1" w:rsidP="00E429E0">
      <w:pPr>
        <w:rPr>
          <w:rFonts w:asciiTheme="minorHAnsi" w:hAnsiTheme="minorHAnsi"/>
        </w:rPr>
      </w:pPr>
    </w:p>
    <w:sectPr w:rsidR="00FF68A1" w:rsidRPr="004D7C6D" w:rsidSect="008162C9">
      <w:headerReference w:type="default" r:id="rId8"/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8446A" w14:textId="77777777" w:rsidR="00430F73" w:rsidRDefault="00430F73">
      <w:r>
        <w:separator/>
      </w:r>
    </w:p>
  </w:endnote>
  <w:endnote w:type="continuationSeparator" w:id="0">
    <w:p w14:paraId="31CE5EBB" w14:textId="77777777" w:rsidR="00430F73" w:rsidRDefault="0043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4B9D" w14:textId="77777777" w:rsidR="00430F73" w:rsidRDefault="00430F73">
      <w:r>
        <w:separator/>
      </w:r>
    </w:p>
  </w:footnote>
  <w:footnote w:type="continuationSeparator" w:id="0">
    <w:p w14:paraId="32F6E2CC" w14:textId="77777777" w:rsidR="00430F73" w:rsidRDefault="0043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4672" w14:textId="77777777" w:rsidR="00732832" w:rsidRPr="002D455E" w:rsidRDefault="00732832" w:rsidP="008B3562">
    <w:pPr>
      <w:pStyle w:val="Zhlav"/>
      <w:tabs>
        <w:tab w:val="clear" w:pos="9072"/>
        <w:tab w:val="right" w:pos="10080"/>
      </w:tabs>
      <w:rPr>
        <w:rFonts w:ascii="Calibri" w:hAnsi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1202A55" wp14:editId="6A04C2FD">
          <wp:simplePos x="0" y="0"/>
          <wp:positionH relativeFrom="column">
            <wp:posOffset>2540</wp:posOffset>
          </wp:positionH>
          <wp:positionV relativeFrom="paragraph">
            <wp:posOffset>-12065</wp:posOffset>
          </wp:positionV>
          <wp:extent cx="914400" cy="542925"/>
          <wp:effectExtent l="0" t="0" r="0" b="0"/>
          <wp:wrapNone/>
          <wp:docPr id="2" name="Picture 2" descr="9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D455E">
      <w:rPr>
        <w:rFonts w:ascii="Calibri" w:hAnsi="Calibri"/>
        <w:sz w:val="20"/>
        <w:szCs w:val="20"/>
      </w:rPr>
      <w:t>Společenství vlastníků Čakovice čp. 920</w:t>
    </w:r>
  </w:p>
  <w:p w14:paraId="57375443" w14:textId="77777777" w:rsidR="00732832" w:rsidRPr="002D455E" w:rsidRDefault="00732832" w:rsidP="008B3562">
    <w:pPr>
      <w:pStyle w:val="Zhlav"/>
      <w:tabs>
        <w:tab w:val="clear" w:pos="9072"/>
        <w:tab w:val="right" w:pos="10080"/>
      </w:tabs>
      <w:rPr>
        <w:rFonts w:ascii="Calibri" w:hAnsi="Calibri"/>
        <w:sz w:val="20"/>
        <w:szCs w:val="20"/>
      </w:rPr>
    </w:pPr>
    <w:r w:rsidRPr="002D455E">
      <w:rPr>
        <w:rFonts w:ascii="Calibri" w:hAnsi="Calibri"/>
        <w:sz w:val="20"/>
        <w:szCs w:val="20"/>
      </w:rPr>
      <w:tab/>
    </w:r>
    <w:r w:rsidRPr="002D455E">
      <w:rPr>
        <w:rFonts w:ascii="Calibri" w:hAnsi="Calibri"/>
        <w:sz w:val="20"/>
        <w:szCs w:val="20"/>
      </w:rPr>
      <w:tab/>
      <w:t>Hakenova 920/1</w:t>
    </w:r>
  </w:p>
  <w:p w14:paraId="00A867CF" w14:textId="77777777" w:rsidR="00732832" w:rsidRDefault="00732832" w:rsidP="008B3562">
    <w:pPr>
      <w:pStyle w:val="Zhlav"/>
      <w:tabs>
        <w:tab w:val="clear" w:pos="9072"/>
        <w:tab w:val="right" w:pos="10080"/>
      </w:tabs>
      <w:rPr>
        <w:sz w:val="20"/>
        <w:szCs w:val="20"/>
      </w:rPr>
    </w:pPr>
    <w:r w:rsidRPr="002D455E">
      <w:rPr>
        <w:rFonts w:ascii="Calibri" w:hAnsi="Calibri"/>
        <w:sz w:val="20"/>
        <w:szCs w:val="20"/>
      </w:rPr>
      <w:tab/>
    </w:r>
    <w:r w:rsidRPr="002D455E">
      <w:rPr>
        <w:rFonts w:ascii="Calibri" w:hAnsi="Calibri"/>
        <w:sz w:val="20"/>
        <w:szCs w:val="20"/>
      </w:rPr>
      <w:tab/>
      <w:t>196 00, Praha 9 – Čakovice</w:t>
    </w:r>
  </w:p>
  <w:p w14:paraId="57A31F07" w14:textId="77777777" w:rsidR="00732832" w:rsidRPr="008B3562" w:rsidRDefault="00732832" w:rsidP="008B3562">
    <w:pPr>
      <w:pStyle w:val="Zhlav"/>
      <w:tabs>
        <w:tab w:val="clear" w:pos="9072"/>
        <w:tab w:val="right" w:pos="10080"/>
      </w:tabs>
      <w:rPr>
        <w:sz w:val="8"/>
        <w:szCs w:val="8"/>
        <w:u w:val="single"/>
      </w:rPr>
    </w:pPr>
    <w:r w:rsidRPr="008B3562">
      <w:rPr>
        <w:sz w:val="8"/>
        <w:szCs w:val="8"/>
        <w:u w:val="single"/>
      </w:rPr>
      <w:tab/>
    </w:r>
    <w:r w:rsidRPr="008B3562">
      <w:rPr>
        <w:sz w:val="8"/>
        <w:szCs w:val="8"/>
        <w:u w:val="single"/>
      </w:rPr>
      <w:tab/>
      <w:t xml:space="preserve"> </w:t>
    </w:r>
  </w:p>
  <w:p w14:paraId="27EA3D8A" w14:textId="77777777" w:rsidR="00732832" w:rsidRPr="008B3562" w:rsidRDefault="00732832" w:rsidP="008B3562">
    <w:pPr>
      <w:pStyle w:val="Zhlav"/>
      <w:tabs>
        <w:tab w:val="clear" w:pos="9072"/>
        <w:tab w:val="right" w:pos="100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811"/>
    <w:multiLevelType w:val="hybridMultilevel"/>
    <w:tmpl w:val="1764B57E"/>
    <w:lvl w:ilvl="0" w:tplc="0E88CD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01D"/>
    <w:multiLevelType w:val="hybridMultilevel"/>
    <w:tmpl w:val="FD6A8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F2B"/>
    <w:multiLevelType w:val="hybridMultilevel"/>
    <w:tmpl w:val="E652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37C2"/>
    <w:multiLevelType w:val="hybridMultilevel"/>
    <w:tmpl w:val="C8FCDF3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00AF"/>
    <w:multiLevelType w:val="hybridMultilevel"/>
    <w:tmpl w:val="525623B2"/>
    <w:lvl w:ilvl="0" w:tplc="CC685B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2F82B0A"/>
    <w:multiLevelType w:val="hybridMultilevel"/>
    <w:tmpl w:val="8F5A0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229AB"/>
    <w:multiLevelType w:val="hybridMultilevel"/>
    <w:tmpl w:val="340AD51E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85C0D"/>
    <w:multiLevelType w:val="hybridMultilevel"/>
    <w:tmpl w:val="3FC25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E1"/>
    <w:rsid w:val="00000BFF"/>
    <w:rsid w:val="00001155"/>
    <w:rsid w:val="00001B8A"/>
    <w:rsid w:val="00006D5E"/>
    <w:rsid w:val="0001062A"/>
    <w:rsid w:val="0001315C"/>
    <w:rsid w:val="00022D90"/>
    <w:rsid w:val="000258A5"/>
    <w:rsid w:val="00027C8F"/>
    <w:rsid w:val="00032112"/>
    <w:rsid w:val="00032BA8"/>
    <w:rsid w:val="00037107"/>
    <w:rsid w:val="00037CC6"/>
    <w:rsid w:val="00043A08"/>
    <w:rsid w:val="00044DF6"/>
    <w:rsid w:val="00045C20"/>
    <w:rsid w:val="0005094A"/>
    <w:rsid w:val="000541F0"/>
    <w:rsid w:val="00054D60"/>
    <w:rsid w:val="00056632"/>
    <w:rsid w:val="00062A68"/>
    <w:rsid w:val="00065899"/>
    <w:rsid w:val="0007375A"/>
    <w:rsid w:val="000756BD"/>
    <w:rsid w:val="00075BA2"/>
    <w:rsid w:val="00077ECF"/>
    <w:rsid w:val="000A3D35"/>
    <w:rsid w:val="000A5839"/>
    <w:rsid w:val="000A73B0"/>
    <w:rsid w:val="000B72CA"/>
    <w:rsid w:val="000B7F62"/>
    <w:rsid w:val="000C03A9"/>
    <w:rsid w:val="000C2F96"/>
    <w:rsid w:val="000D20A6"/>
    <w:rsid w:val="000D31A2"/>
    <w:rsid w:val="000D3A8F"/>
    <w:rsid w:val="000D4070"/>
    <w:rsid w:val="000D6EE9"/>
    <w:rsid w:val="000E109A"/>
    <w:rsid w:val="000E133A"/>
    <w:rsid w:val="000E2B13"/>
    <w:rsid w:val="000E3F95"/>
    <w:rsid w:val="000E4F02"/>
    <w:rsid w:val="000E5CFA"/>
    <w:rsid w:val="000F0D27"/>
    <w:rsid w:val="000F1E97"/>
    <w:rsid w:val="000F38D8"/>
    <w:rsid w:val="001007EE"/>
    <w:rsid w:val="00103D00"/>
    <w:rsid w:val="001044C8"/>
    <w:rsid w:val="001078AB"/>
    <w:rsid w:val="00107C0D"/>
    <w:rsid w:val="001126EB"/>
    <w:rsid w:val="00115123"/>
    <w:rsid w:val="00117763"/>
    <w:rsid w:val="00121369"/>
    <w:rsid w:val="00124998"/>
    <w:rsid w:val="001252EA"/>
    <w:rsid w:val="00126DCD"/>
    <w:rsid w:val="00127990"/>
    <w:rsid w:val="00134F6F"/>
    <w:rsid w:val="00136703"/>
    <w:rsid w:val="0013787A"/>
    <w:rsid w:val="001427F4"/>
    <w:rsid w:val="001464D3"/>
    <w:rsid w:val="00146A9F"/>
    <w:rsid w:val="0015171E"/>
    <w:rsid w:val="00153437"/>
    <w:rsid w:val="00162195"/>
    <w:rsid w:val="00164DC8"/>
    <w:rsid w:val="001672DF"/>
    <w:rsid w:val="00175E8A"/>
    <w:rsid w:val="00181B84"/>
    <w:rsid w:val="001870B1"/>
    <w:rsid w:val="0018751D"/>
    <w:rsid w:val="00190A6E"/>
    <w:rsid w:val="001A57E7"/>
    <w:rsid w:val="001B1B5F"/>
    <w:rsid w:val="001B286C"/>
    <w:rsid w:val="001B30B0"/>
    <w:rsid w:val="001B702D"/>
    <w:rsid w:val="001B7436"/>
    <w:rsid w:val="001C2227"/>
    <w:rsid w:val="001C5667"/>
    <w:rsid w:val="001D439A"/>
    <w:rsid w:val="001D6D38"/>
    <w:rsid w:val="001E3042"/>
    <w:rsid w:val="001E3537"/>
    <w:rsid w:val="001F345D"/>
    <w:rsid w:val="00210386"/>
    <w:rsid w:val="00210473"/>
    <w:rsid w:val="00215A5F"/>
    <w:rsid w:val="00220D7D"/>
    <w:rsid w:val="002226B5"/>
    <w:rsid w:val="00226289"/>
    <w:rsid w:val="0023764C"/>
    <w:rsid w:val="00245082"/>
    <w:rsid w:val="00251BDA"/>
    <w:rsid w:val="00263EFD"/>
    <w:rsid w:val="002656BD"/>
    <w:rsid w:val="00265FCC"/>
    <w:rsid w:val="002672A6"/>
    <w:rsid w:val="00281AE6"/>
    <w:rsid w:val="00282359"/>
    <w:rsid w:val="0028260F"/>
    <w:rsid w:val="00282E82"/>
    <w:rsid w:val="00285BAE"/>
    <w:rsid w:val="00287A94"/>
    <w:rsid w:val="00290070"/>
    <w:rsid w:val="00291782"/>
    <w:rsid w:val="00291D53"/>
    <w:rsid w:val="002966C2"/>
    <w:rsid w:val="002B2780"/>
    <w:rsid w:val="002B545A"/>
    <w:rsid w:val="002C56B7"/>
    <w:rsid w:val="002C6838"/>
    <w:rsid w:val="002D350E"/>
    <w:rsid w:val="002D455E"/>
    <w:rsid w:val="002D6326"/>
    <w:rsid w:val="002E36A7"/>
    <w:rsid w:val="002E442A"/>
    <w:rsid w:val="002E5F61"/>
    <w:rsid w:val="002F2E35"/>
    <w:rsid w:val="002F2FA7"/>
    <w:rsid w:val="003036EA"/>
    <w:rsid w:val="00305C88"/>
    <w:rsid w:val="0032236C"/>
    <w:rsid w:val="00325280"/>
    <w:rsid w:val="00325F19"/>
    <w:rsid w:val="00326A5F"/>
    <w:rsid w:val="00330368"/>
    <w:rsid w:val="00332DE2"/>
    <w:rsid w:val="003421D4"/>
    <w:rsid w:val="00344C12"/>
    <w:rsid w:val="00346142"/>
    <w:rsid w:val="00351992"/>
    <w:rsid w:val="00352EA3"/>
    <w:rsid w:val="00362114"/>
    <w:rsid w:val="0037019F"/>
    <w:rsid w:val="00370AB3"/>
    <w:rsid w:val="003753B8"/>
    <w:rsid w:val="00375A13"/>
    <w:rsid w:val="003765DE"/>
    <w:rsid w:val="003811DE"/>
    <w:rsid w:val="00381E2F"/>
    <w:rsid w:val="0038446F"/>
    <w:rsid w:val="00385C34"/>
    <w:rsid w:val="00386F82"/>
    <w:rsid w:val="00393771"/>
    <w:rsid w:val="00397539"/>
    <w:rsid w:val="003A0CC4"/>
    <w:rsid w:val="003A2956"/>
    <w:rsid w:val="003A4048"/>
    <w:rsid w:val="003B4BB5"/>
    <w:rsid w:val="003B52ED"/>
    <w:rsid w:val="003C2BEF"/>
    <w:rsid w:val="003C2BFD"/>
    <w:rsid w:val="003C4CDE"/>
    <w:rsid w:val="003D0280"/>
    <w:rsid w:val="003E24CA"/>
    <w:rsid w:val="003E584B"/>
    <w:rsid w:val="003F4543"/>
    <w:rsid w:val="00400DEC"/>
    <w:rsid w:val="004024C7"/>
    <w:rsid w:val="004047F7"/>
    <w:rsid w:val="0042351A"/>
    <w:rsid w:val="004235E1"/>
    <w:rsid w:val="00426C6A"/>
    <w:rsid w:val="00426CE6"/>
    <w:rsid w:val="00430F73"/>
    <w:rsid w:val="0044002C"/>
    <w:rsid w:val="004410C4"/>
    <w:rsid w:val="004424A1"/>
    <w:rsid w:val="004442C3"/>
    <w:rsid w:val="004473B6"/>
    <w:rsid w:val="00447728"/>
    <w:rsid w:val="00460A6A"/>
    <w:rsid w:val="00460F88"/>
    <w:rsid w:val="00462819"/>
    <w:rsid w:val="00463112"/>
    <w:rsid w:val="00473268"/>
    <w:rsid w:val="00475B0B"/>
    <w:rsid w:val="00475D96"/>
    <w:rsid w:val="00486715"/>
    <w:rsid w:val="00493C13"/>
    <w:rsid w:val="00495364"/>
    <w:rsid w:val="00497EA1"/>
    <w:rsid w:val="004A066C"/>
    <w:rsid w:val="004B2D30"/>
    <w:rsid w:val="004B4338"/>
    <w:rsid w:val="004C08D0"/>
    <w:rsid w:val="004C5618"/>
    <w:rsid w:val="004C79FA"/>
    <w:rsid w:val="004D2C7D"/>
    <w:rsid w:val="004D327A"/>
    <w:rsid w:val="004D44DA"/>
    <w:rsid w:val="004D7C6D"/>
    <w:rsid w:val="004E4159"/>
    <w:rsid w:val="004F4D29"/>
    <w:rsid w:val="004F6FD6"/>
    <w:rsid w:val="00504514"/>
    <w:rsid w:val="00506EED"/>
    <w:rsid w:val="00515496"/>
    <w:rsid w:val="00524D70"/>
    <w:rsid w:val="00525EF6"/>
    <w:rsid w:val="005262E1"/>
    <w:rsid w:val="0052797B"/>
    <w:rsid w:val="00531DB2"/>
    <w:rsid w:val="00532175"/>
    <w:rsid w:val="00540D24"/>
    <w:rsid w:val="00541E3B"/>
    <w:rsid w:val="00543215"/>
    <w:rsid w:val="00544077"/>
    <w:rsid w:val="005465F5"/>
    <w:rsid w:val="00547DCA"/>
    <w:rsid w:val="005617E6"/>
    <w:rsid w:val="00562ECE"/>
    <w:rsid w:val="0057138F"/>
    <w:rsid w:val="005721EC"/>
    <w:rsid w:val="0058564F"/>
    <w:rsid w:val="00587429"/>
    <w:rsid w:val="00595B3B"/>
    <w:rsid w:val="005979EA"/>
    <w:rsid w:val="005A244A"/>
    <w:rsid w:val="005A35F4"/>
    <w:rsid w:val="005A3ECE"/>
    <w:rsid w:val="005A54B5"/>
    <w:rsid w:val="005A710E"/>
    <w:rsid w:val="005A725D"/>
    <w:rsid w:val="005B32B7"/>
    <w:rsid w:val="005B746C"/>
    <w:rsid w:val="005C146A"/>
    <w:rsid w:val="005C1FD0"/>
    <w:rsid w:val="005C2033"/>
    <w:rsid w:val="005D1A98"/>
    <w:rsid w:val="005D202F"/>
    <w:rsid w:val="005D5004"/>
    <w:rsid w:val="005D6ADF"/>
    <w:rsid w:val="005E26A6"/>
    <w:rsid w:val="00600AC6"/>
    <w:rsid w:val="00607A75"/>
    <w:rsid w:val="006138A1"/>
    <w:rsid w:val="00614879"/>
    <w:rsid w:val="00620E4D"/>
    <w:rsid w:val="00622178"/>
    <w:rsid w:val="00622CDF"/>
    <w:rsid w:val="00626291"/>
    <w:rsid w:val="0062710D"/>
    <w:rsid w:val="006311B6"/>
    <w:rsid w:val="00633595"/>
    <w:rsid w:val="00636E18"/>
    <w:rsid w:val="006410B9"/>
    <w:rsid w:val="0064209A"/>
    <w:rsid w:val="00644C5D"/>
    <w:rsid w:val="006452D4"/>
    <w:rsid w:val="006459D9"/>
    <w:rsid w:val="006510B7"/>
    <w:rsid w:val="00654064"/>
    <w:rsid w:val="0065521A"/>
    <w:rsid w:val="00656301"/>
    <w:rsid w:val="00656E2D"/>
    <w:rsid w:val="00665185"/>
    <w:rsid w:val="00666543"/>
    <w:rsid w:val="00666A36"/>
    <w:rsid w:val="00667E6B"/>
    <w:rsid w:val="00667F4E"/>
    <w:rsid w:val="006702D4"/>
    <w:rsid w:val="006803A8"/>
    <w:rsid w:val="00681139"/>
    <w:rsid w:val="00681822"/>
    <w:rsid w:val="0068255D"/>
    <w:rsid w:val="00683CB5"/>
    <w:rsid w:val="00684CE4"/>
    <w:rsid w:val="006873E7"/>
    <w:rsid w:val="00690013"/>
    <w:rsid w:val="006928EF"/>
    <w:rsid w:val="00694235"/>
    <w:rsid w:val="006A0020"/>
    <w:rsid w:val="006A44E9"/>
    <w:rsid w:val="006A47F5"/>
    <w:rsid w:val="006B0853"/>
    <w:rsid w:val="006B1049"/>
    <w:rsid w:val="006B2271"/>
    <w:rsid w:val="006B41F7"/>
    <w:rsid w:val="006B7269"/>
    <w:rsid w:val="006C1869"/>
    <w:rsid w:val="006C5038"/>
    <w:rsid w:val="006C628A"/>
    <w:rsid w:val="006C7C59"/>
    <w:rsid w:val="006D0BBF"/>
    <w:rsid w:val="006D4A87"/>
    <w:rsid w:val="006D57A1"/>
    <w:rsid w:val="006D586B"/>
    <w:rsid w:val="006D7CA8"/>
    <w:rsid w:val="006E1A0F"/>
    <w:rsid w:val="006E3090"/>
    <w:rsid w:val="006E3D5C"/>
    <w:rsid w:val="006E4DCF"/>
    <w:rsid w:val="006E7E55"/>
    <w:rsid w:val="006F3BB2"/>
    <w:rsid w:val="006F56FC"/>
    <w:rsid w:val="00701581"/>
    <w:rsid w:val="00704F64"/>
    <w:rsid w:val="0070751B"/>
    <w:rsid w:val="007126B1"/>
    <w:rsid w:val="007203B9"/>
    <w:rsid w:val="007232D2"/>
    <w:rsid w:val="00725A3A"/>
    <w:rsid w:val="00726CB6"/>
    <w:rsid w:val="00730B8C"/>
    <w:rsid w:val="00732077"/>
    <w:rsid w:val="00732832"/>
    <w:rsid w:val="007342FF"/>
    <w:rsid w:val="00737F5C"/>
    <w:rsid w:val="00740161"/>
    <w:rsid w:val="00754D7B"/>
    <w:rsid w:val="0076217A"/>
    <w:rsid w:val="007622C1"/>
    <w:rsid w:val="00763A2F"/>
    <w:rsid w:val="00772574"/>
    <w:rsid w:val="0077624C"/>
    <w:rsid w:val="00776B22"/>
    <w:rsid w:val="007A2B9A"/>
    <w:rsid w:val="007A6DD8"/>
    <w:rsid w:val="007B5E3F"/>
    <w:rsid w:val="007C1184"/>
    <w:rsid w:val="007C1C5B"/>
    <w:rsid w:val="007C415D"/>
    <w:rsid w:val="007C5EB1"/>
    <w:rsid w:val="007E07FB"/>
    <w:rsid w:val="007F4719"/>
    <w:rsid w:val="007F6995"/>
    <w:rsid w:val="007F7A1B"/>
    <w:rsid w:val="007F7E0A"/>
    <w:rsid w:val="00800DFC"/>
    <w:rsid w:val="00801DBC"/>
    <w:rsid w:val="00805838"/>
    <w:rsid w:val="00810035"/>
    <w:rsid w:val="008121A8"/>
    <w:rsid w:val="008124A9"/>
    <w:rsid w:val="00815FFD"/>
    <w:rsid w:val="008162C9"/>
    <w:rsid w:val="00820140"/>
    <w:rsid w:val="00820D7D"/>
    <w:rsid w:val="0082109F"/>
    <w:rsid w:val="00821A3D"/>
    <w:rsid w:val="00823088"/>
    <w:rsid w:val="00824160"/>
    <w:rsid w:val="00832291"/>
    <w:rsid w:val="00835A11"/>
    <w:rsid w:val="008445E6"/>
    <w:rsid w:val="00847371"/>
    <w:rsid w:val="008529B5"/>
    <w:rsid w:val="00854E96"/>
    <w:rsid w:val="008555E7"/>
    <w:rsid w:val="008560F5"/>
    <w:rsid w:val="00860B09"/>
    <w:rsid w:val="00875EB7"/>
    <w:rsid w:val="00882166"/>
    <w:rsid w:val="00886D50"/>
    <w:rsid w:val="0089230E"/>
    <w:rsid w:val="008923DD"/>
    <w:rsid w:val="0089624D"/>
    <w:rsid w:val="008A01F1"/>
    <w:rsid w:val="008A1511"/>
    <w:rsid w:val="008B1CEA"/>
    <w:rsid w:val="008B3562"/>
    <w:rsid w:val="008B4319"/>
    <w:rsid w:val="008B7878"/>
    <w:rsid w:val="008C07C6"/>
    <w:rsid w:val="008C3121"/>
    <w:rsid w:val="008C3136"/>
    <w:rsid w:val="008C7F81"/>
    <w:rsid w:val="008D0640"/>
    <w:rsid w:val="008D0ACE"/>
    <w:rsid w:val="008D17DC"/>
    <w:rsid w:val="008D29C5"/>
    <w:rsid w:val="008D61C1"/>
    <w:rsid w:val="008E7282"/>
    <w:rsid w:val="008F2A01"/>
    <w:rsid w:val="008F544F"/>
    <w:rsid w:val="009006B5"/>
    <w:rsid w:val="00903720"/>
    <w:rsid w:val="00903F49"/>
    <w:rsid w:val="009061E6"/>
    <w:rsid w:val="00912AE1"/>
    <w:rsid w:val="0091302A"/>
    <w:rsid w:val="0091454A"/>
    <w:rsid w:val="00920E45"/>
    <w:rsid w:val="00921D9C"/>
    <w:rsid w:val="00921F9A"/>
    <w:rsid w:val="009223AF"/>
    <w:rsid w:val="00923163"/>
    <w:rsid w:val="0092345B"/>
    <w:rsid w:val="00932D73"/>
    <w:rsid w:val="00934813"/>
    <w:rsid w:val="009474E2"/>
    <w:rsid w:val="00947D67"/>
    <w:rsid w:val="009509EB"/>
    <w:rsid w:val="00963831"/>
    <w:rsid w:val="00965262"/>
    <w:rsid w:val="009726A2"/>
    <w:rsid w:val="00980866"/>
    <w:rsid w:val="009838DF"/>
    <w:rsid w:val="009838EA"/>
    <w:rsid w:val="0099173F"/>
    <w:rsid w:val="0099729B"/>
    <w:rsid w:val="009A5F12"/>
    <w:rsid w:val="009B68B9"/>
    <w:rsid w:val="009B6C5F"/>
    <w:rsid w:val="009C088D"/>
    <w:rsid w:val="009C0E28"/>
    <w:rsid w:val="009C492C"/>
    <w:rsid w:val="009C523E"/>
    <w:rsid w:val="009C5EDD"/>
    <w:rsid w:val="009D55B9"/>
    <w:rsid w:val="009E1B07"/>
    <w:rsid w:val="009E394F"/>
    <w:rsid w:val="009E44BD"/>
    <w:rsid w:val="009F1BAE"/>
    <w:rsid w:val="009F1F4E"/>
    <w:rsid w:val="009F6614"/>
    <w:rsid w:val="00A03A8D"/>
    <w:rsid w:val="00A07529"/>
    <w:rsid w:val="00A07DFE"/>
    <w:rsid w:val="00A1273D"/>
    <w:rsid w:val="00A15EB5"/>
    <w:rsid w:val="00A20B6A"/>
    <w:rsid w:val="00A22C4A"/>
    <w:rsid w:val="00A24241"/>
    <w:rsid w:val="00A316F7"/>
    <w:rsid w:val="00A32CBE"/>
    <w:rsid w:val="00A33371"/>
    <w:rsid w:val="00A41FFD"/>
    <w:rsid w:val="00A450B3"/>
    <w:rsid w:val="00A46C92"/>
    <w:rsid w:val="00A5172D"/>
    <w:rsid w:val="00A5463F"/>
    <w:rsid w:val="00A671FF"/>
    <w:rsid w:val="00A67FA9"/>
    <w:rsid w:val="00A70C54"/>
    <w:rsid w:val="00A725C3"/>
    <w:rsid w:val="00A81DC5"/>
    <w:rsid w:val="00A84B47"/>
    <w:rsid w:val="00A863C0"/>
    <w:rsid w:val="00A87F7D"/>
    <w:rsid w:val="00A91289"/>
    <w:rsid w:val="00A92920"/>
    <w:rsid w:val="00A9379F"/>
    <w:rsid w:val="00A94D60"/>
    <w:rsid w:val="00A975CC"/>
    <w:rsid w:val="00AA5266"/>
    <w:rsid w:val="00AB020B"/>
    <w:rsid w:val="00AC08BF"/>
    <w:rsid w:val="00AC45C5"/>
    <w:rsid w:val="00AC4FB3"/>
    <w:rsid w:val="00AC6D96"/>
    <w:rsid w:val="00AC77CF"/>
    <w:rsid w:val="00AD16EE"/>
    <w:rsid w:val="00AD2257"/>
    <w:rsid w:val="00AD7B96"/>
    <w:rsid w:val="00AD7F5A"/>
    <w:rsid w:val="00AE0D97"/>
    <w:rsid w:val="00AE1C9F"/>
    <w:rsid w:val="00AF0353"/>
    <w:rsid w:val="00AF3FF0"/>
    <w:rsid w:val="00AF6B2A"/>
    <w:rsid w:val="00B039AC"/>
    <w:rsid w:val="00B11149"/>
    <w:rsid w:val="00B12124"/>
    <w:rsid w:val="00B141FF"/>
    <w:rsid w:val="00B235B7"/>
    <w:rsid w:val="00B312D4"/>
    <w:rsid w:val="00B3366B"/>
    <w:rsid w:val="00B35CFB"/>
    <w:rsid w:val="00B42B2A"/>
    <w:rsid w:val="00B4456F"/>
    <w:rsid w:val="00B50A81"/>
    <w:rsid w:val="00B53648"/>
    <w:rsid w:val="00B54EBE"/>
    <w:rsid w:val="00B62130"/>
    <w:rsid w:val="00B63A38"/>
    <w:rsid w:val="00B655C1"/>
    <w:rsid w:val="00B7594B"/>
    <w:rsid w:val="00B87F99"/>
    <w:rsid w:val="00B933A6"/>
    <w:rsid w:val="00B97898"/>
    <w:rsid w:val="00BB3EE8"/>
    <w:rsid w:val="00BC0037"/>
    <w:rsid w:val="00BC07F8"/>
    <w:rsid w:val="00BC3BF6"/>
    <w:rsid w:val="00BC63DC"/>
    <w:rsid w:val="00BC6F39"/>
    <w:rsid w:val="00BD3550"/>
    <w:rsid w:val="00BD6CCB"/>
    <w:rsid w:val="00BD7D4B"/>
    <w:rsid w:val="00BE0157"/>
    <w:rsid w:val="00BE0297"/>
    <w:rsid w:val="00BE3E7A"/>
    <w:rsid w:val="00C0388B"/>
    <w:rsid w:val="00C046C5"/>
    <w:rsid w:val="00C04CF7"/>
    <w:rsid w:val="00C126E9"/>
    <w:rsid w:val="00C207AB"/>
    <w:rsid w:val="00C2433F"/>
    <w:rsid w:val="00C2572E"/>
    <w:rsid w:val="00C35BC0"/>
    <w:rsid w:val="00C42FC9"/>
    <w:rsid w:val="00C47FCD"/>
    <w:rsid w:val="00C51025"/>
    <w:rsid w:val="00C51229"/>
    <w:rsid w:val="00C576F2"/>
    <w:rsid w:val="00C61389"/>
    <w:rsid w:val="00C62CBA"/>
    <w:rsid w:val="00C65FA5"/>
    <w:rsid w:val="00C81BC7"/>
    <w:rsid w:val="00C91468"/>
    <w:rsid w:val="00CB04E7"/>
    <w:rsid w:val="00CB4047"/>
    <w:rsid w:val="00CB5A43"/>
    <w:rsid w:val="00CB7687"/>
    <w:rsid w:val="00CC4105"/>
    <w:rsid w:val="00CC482A"/>
    <w:rsid w:val="00CD1C2D"/>
    <w:rsid w:val="00CE506F"/>
    <w:rsid w:val="00CE6796"/>
    <w:rsid w:val="00CE7093"/>
    <w:rsid w:val="00D040B4"/>
    <w:rsid w:val="00D1010D"/>
    <w:rsid w:val="00D12608"/>
    <w:rsid w:val="00D13B22"/>
    <w:rsid w:val="00D13C30"/>
    <w:rsid w:val="00D15B39"/>
    <w:rsid w:val="00D16E23"/>
    <w:rsid w:val="00D33339"/>
    <w:rsid w:val="00D37975"/>
    <w:rsid w:val="00D40A26"/>
    <w:rsid w:val="00D45FD2"/>
    <w:rsid w:val="00D50F8C"/>
    <w:rsid w:val="00D536B8"/>
    <w:rsid w:val="00D57C6D"/>
    <w:rsid w:val="00D67023"/>
    <w:rsid w:val="00D673E0"/>
    <w:rsid w:val="00D70E0D"/>
    <w:rsid w:val="00D71894"/>
    <w:rsid w:val="00D73CF0"/>
    <w:rsid w:val="00D73E0D"/>
    <w:rsid w:val="00D818DA"/>
    <w:rsid w:val="00D84B71"/>
    <w:rsid w:val="00D84D6D"/>
    <w:rsid w:val="00D96C70"/>
    <w:rsid w:val="00D9746A"/>
    <w:rsid w:val="00DA5993"/>
    <w:rsid w:val="00DB75B9"/>
    <w:rsid w:val="00DC24D9"/>
    <w:rsid w:val="00DC38A4"/>
    <w:rsid w:val="00DC4A03"/>
    <w:rsid w:val="00DC6781"/>
    <w:rsid w:val="00DC6B56"/>
    <w:rsid w:val="00DD0006"/>
    <w:rsid w:val="00DE32A5"/>
    <w:rsid w:val="00DE5E42"/>
    <w:rsid w:val="00DF7417"/>
    <w:rsid w:val="00E015B3"/>
    <w:rsid w:val="00E02305"/>
    <w:rsid w:val="00E04424"/>
    <w:rsid w:val="00E135D8"/>
    <w:rsid w:val="00E13F99"/>
    <w:rsid w:val="00E14AB3"/>
    <w:rsid w:val="00E16817"/>
    <w:rsid w:val="00E17D64"/>
    <w:rsid w:val="00E17F58"/>
    <w:rsid w:val="00E224F3"/>
    <w:rsid w:val="00E2630B"/>
    <w:rsid w:val="00E301BD"/>
    <w:rsid w:val="00E326E5"/>
    <w:rsid w:val="00E35E49"/>
    <w:rsid w:val="00E4294E"/>
    <w:rsid w:val="00E429E0"/>
    <w:rsid w:val="00E45753"/>
    <w:rsid w:val="00E46A24"/>
    <w:rsid w:val="00E5238B"/>
    <w:rsid w:val="00E56D42"/>
    <w:rsid w:val="00E60ACD"/>
    <w:rsid w:val="00E62927"/>
    <w:rsid w:val="00E65E0C"/>
    <w:rsid w:val="00E67882"/>
    <w:rsid w:val="00E72126"/>
    <w:rsid w:val="00E7286B"/>
    <w:rsid w:val="00E72BCC"/>
    <w:rsid w:val="00E75CF8"/>
    <w:rsid w:val="00E844A6"/>
    <w:rsid w:val="00E87402"/>
    <w:rsid w:val="00E90BCD"/>
    <w:rsid w:val="00E9453E"/>
    <w:rsid w:val="00EA02D5"/>
    <w:rsid w:val="00EA03C8"/>
    <w:rsid w:val="00EA2E07"/>
    <w:rsid w:val="00EA57FD"/>
    <w:rsid w:val="00EA6496"/>
    <w:rsid w:val="00EB1CC6"/>
    <w:rsid w:val="00EB2A72"/>
    <w:rsid w:val="00EB30E7"/>
    <w:rsid w:val="00EB7BD5"/>
    <w:rsid w:val="00EC087E"/>
    <w:rsid w:val="00EC27A0"/>
    <w:rsid w:val="00EC61B0"/>
    <w:rsid w:val="00ED1511"/>
    <w:rsid w:val="00ED308F"/>
    <w:rsid w:val="00ED312E"/>
    <w:rsid w:val="00ED426E"/>
    <w:rsid w:val="00ED471E"/>
    <w:rsid w:val="00ED6AC8"/>
    <w:rsid w:val="00EE0130"/>
    <w:rsid w:val="00EE2C1B"/>
    <w:rsid w:val="00EE51E2"/>
    <w:rsid w:val="00EE66D9"/>
    <w:rsid w:val="00EE77FE"/>
    <w:rsid w:val="00EF52EB"/>
    <w:rsid w:val="00EF5B98"/>
    <w:rsid w:val="00F07604"/>
    <w:rsid w:val="00F107AF"/>
    <w:rsid w:val="00F14F79"/>
    <w:rsid w:val="00F304FF"/>
    <w:rsid w:val="00F3257E"/>
    <w:rsid w:val="00F33868"/>
    <w:rsid w:val="00F36A09"/>
    <w:rsid w:val="00F370FE"/>
    <w:rsid w:val="00F43C92"/>
    <w:rsid w:val="00F467EF"/>
    <w:rsid w:val="00F47A2D"/>
    <w:rsid w:val="00F47BAC"/>
    <w:rsid w:val="00F52BF3"/>
    <w:rsid w:val="00F60138"/>
    <w:rsid w:val="00F71B51"/>
    <w:rsid w:val="00F754E1"/>
    <w:rsid w:val="00F909A1"/>
    <w:rsid w:val="00F90FC9"/>
    <w:rsid w:val="00F9404B"/>
    <w:rsid w:val="00F94530"/>
    <w:rsid w:val="00F9515C"/>
    <w:rsid w:val="00FA34B4"/>
    <w:rsid w:val="00FA623D"/>
    <w:rsid w:val="00FA6B94"/>
    <w:rsid w:val="00FA73DF"/>
    <w:rsid w:val="00FB49BC"/>
    <w:rsid w:val="00FC0C8A"/>
    <w:rsid w:val="00FC2CEA"/>
    <w:rsid w:val="00FC5277"/>
    <w:rsid w:val="00FC7170"/>
    <w:rsid w:val="00FD52F9"/>
    <w:rsid w:val="00FE165C"/>
    <w:rsid w:val="00FE49CE"/>
    <w:rsid w:val="00FF07EC"/>
    <w:rsid w:val="00FF0B38"/>
    <w:rsid w:val="00FF3A67"/>
    <w:rsid w:val="00FF4260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74BE8"/>
  <w15:docId w15:val="{0F49373E-8C42-456B-9D7B-ACE1B12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71E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35E1"/>
    <w:rPr>
      <w:color w:val="0000FF"/>
      <w:u w:val="single"/>
    </w:rPr>
  </w:style>
  <w:style w:type="paragraph" w:styleId="Zhlav">
    <w:name w:val="header"/>
    <w:basedOn w:val="Normln"/>
    <w:rsid w:val="006A47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A47F5"/>
    <w:pPr>
      <w:tabs>
        <w:tab w:val="center" w:pos="4536"/>
        <w:tab w:val="right" w:pos="9072"/>
      </w:tabs>
    </w:pPr>
  </w:style>
  <w:style w:type="character" w:customStyle="1" w:styleId="Styl11b">
    <w:name w:val="Styl 11 b."/>
    <w:rsid w:val="00BB3EE8"/>
    <w:rPr>
      <w:sz w:val="22"/>
    </w:rPr>
  </w:style>
  <w:style w:type="character" w:customStyle="1" w:styleId="Styl11b1">
    <w:name w:val="Styl 11 b.1"/>
    <w:rsid w:val="00BB3EE8"/>
    <w:rPr>
      <w:sz w:val="22"/>
    </w:rPr>
  </w:style>
  <w:style w:type="character" w:styleId="Sledovanodkaz">
    <w:name w:val="FollowedHyperlink"/>
    <w:rsid w:val="009509E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38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81BC7"/>
  </w:style>
  <w:style w:type="paragraph" w:customStyle="1" w:styleId="Default">
    <w:name w:val="Default"/>
    <w:uiPriority w:val="99"/>
    <w:rsid w:val="004D7C6D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4D7C6D"/>
    <w:pPr>
      <w:autoSpaceDE w:val="0"/>
      <w:autoSpaceDN w:val="0"/>
      <w:adjustRightInd w:val="0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D7C6D"/>
    <w:rPr>
      <w:b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4D7C6D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C6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2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7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73D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73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587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9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C8A3F"/>
                        <w:left w:val="single" w:sz="6" w:space="0" w:color="6C8A3F"/>
                        <w:bottom w:val="single" w:sz="6" w:space="0" w:color="6C8A3F"/>
                        <w:right w:val="single" w:sz="6" w:space="0" w:color="6C8A3F"/>
                      </w:divBdr>
                      <w:divsChild>
                        <w:div w:id="7343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209D-F785-4771-8AFC-1158BC3C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2477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členové SVJ,</vt:lpstr>
      <vt:lpstr>Vážení členové SVJ,</vt:lpstr>
    </vt:vector>
  </TitlesOfParts>
  <Company>Centrum mezistátních úhrad</Company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členové SVJ,</dc:title>
  <dc:creator>janalik</dc:creator>
  <cp:lastModifiedBy>Khol Radovan Ing. (SFÚ)</cp:lastModifiedBy>
  <cp:revision>3</cp:revision>
  <cp:lastPrinted>2017-04-09T15:46:00Z</cp:lastPrinted>
  <dcterms:created xsi:type="dcterms:W3CDTF">2021-05-30T20:12:00Z</dcterms:created>
  <dcterms:modified xsi:type="dcterms:W3CDTF">2021-05-30T20:12:00Z</dcterms:modified>
</cp:coreProperties>
</file>